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64"/>
        </w:tabs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32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32"/>
        </w:rPr>
        <w:t>济宁市人民政府外事办公室</w:t>
      </w:r>
    </w:p>
    <w:p>
      <w:pPr>
        <w:pStyle w:val="2"/>
        <w:tabs>
          <w:tab w:val="left" w:pos="664"/>
        </w:tabs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年法治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pStyle w:val="15"/>
        <w:jc w:val="both"/>
        <w:rPr>
          <w:rFonts w:hint="eastAsia" w:ascii="方正仿宋简体" w:hAnsi="方正仿宋简体" w:eastAsia="方正仿宋简体" w:cs="方正仿宋简体"/>
          <w:b/>
          <w:bCs/>
          <w:sz w:val="21"/>
          <w:szCs w:val="21"/>
        </w:rPr>
      </w:pPr>
    </w:p>
    <w:p>
      <w:pPr>
        <w:pStyle w:val="15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2025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在市委市政府的正确领导下，在市委全面依法治市委员会的大力指导下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济宁市外办深入贯彻习近平法治思想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二十大、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党的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二十届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中全会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精神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全面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落实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《法治政府建设实施纲要（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 xml:space="preserve">2021－2025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年）》要求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中央、省、市关于法治政府建设的决策部署，紧扣济宁市 “打造对外开放新高地” 战略目标，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以服务济宁经济高质量发展为核心，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立足外事工作职能定位，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将法治建设与外事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工作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深度融合，各项工作取得扎实成效。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现将有关情况报告如下：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Times New Roman" w:hAnsi="Times New Roman" w:eastAsia="方正仿宋简体"/>
          <w:b/>
          <w:sz w:val="32"/>
        </w:rPr>
      </w:pPr>
      <w:r>
        <w:rPr>
          <w:rFonts w:hint="eastAsia" w:ascii="方正黑体简体" w:hAnsi="方正黑体简体" w:eastAsia="方正黑体简体" w:cs="方正黑体简体"/>
          <w:b/>
          <w:bCs/>
        </w:rPr>
        <w:t>一、</w:t>
      </w:r>
      <w:r>
        <w:rPr>
          <w:rFonts w:hint="default" w:ascii="Times New Roman" w:hAnsi="Times New Roman" w:eastAsia="方正黑体简体" w:cs="Times New Roman"/>
          <w:b/>
          <w:bCs/>
        </w:rPr>
        <w:t>2025</w:t>
      </w:r>
      <w:r>
        <w:rPr>
          <w:rFonts w:hint="eastAsia" w:ascii="方正黑体简体" w:hAnsi="方正黑体简体" w:eastAsia="方正黑体简体" w:cs="方正黑体简体"/>
          <w:b/>
          <w:bCs/>
        </w:rPr>
        <w:t xml:space="preserve"> 年法治政府建设成绩与成效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（一）法治工作根基持续夯实，组织保障体系不断健全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1.强化统筹部署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严格履行法治建设“第一责任人”职责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将法治政府建设各项目标任务纳入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办党组重要议事日程，与外事业务工作同谋划、同布置、同督查，召开党组会研究法治建设重点任务。将深入推进依法行政、加快法治政府建设摆在工作的重要位置，紧紧围绕法治政府建设的，制定工作方案，精心组织实施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对法治建设重要工作亲自部署、重大问题亲自过问、重点环节亲自协调、重要任务亲自督办，切实带头抓好组织领导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，层层压实责任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细化履行推进法治建设第一责任人职责清单，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明确领导职责，班子成员将法治学习情况、重大事项依法决策情况、依法履职情况和学法守法用法情况纳入年终述职报告，切实强化法治建设主体责任。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2.健全制度规范。</w:t>
      </w:r>
      <w:r>
        <w:rPr>
          <w:rFonts w:hint="eastAsia" w:ascii="Times New Roman" w:hAnsi="Times New Roman" w:eastAsia="方正仿宋简体"/>
          <w:b/>
          <w:sz w:val="32"/>
        </w:rPr>
        <w:t>根据</w:t>
      </w:r>
      <w:r>
        <w:rPr>
          <w:rFonts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市委全面依法治市委员会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要求，制定我办202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年普法依法治理工作要点，积极做好法治政府建设年度报告、年度述法、“谁执法谁普法”“谁管理谁普法”“谁服务谁普法”等相关工作。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严格落实 “三重一大” 事项党组集体决策机制，修订《市外办机关管理制度》，细化因公出国审核、邀请函签发等业务的流程规范。</w:t>
      </w:r>
      <w:r>
        <w:rPr>
          <w:rFonts w:hint="eastAsia" w:ascii="Times New Roman" w:hAnsi="Times New Roman" w:eastAsia="方正仿宋简体"/>
          <w:b/>
          <w:sz w:val="32"/>
        </w:rPr>
        <w:t>依法做好政务公开工作，按照政务公开工作要求，</w:t>
      </w:r>
      <w:r>
        <w:rPr>
          <w:rFonts w:hint="eastAsia" w:ascii="Times New Roman" w:hAnsi="Times New Roman" w:eastAsia="方正仿宋简体"/>
          <w:b/>
          <w:sz w:val="32"/>
          <w:highlight w:val="none"/>
        </w:rPr>
        <w:t>公开各类信息</w:t>
      </w:r>
      <w:r>
        <w:rPr>
          <w:rFonts w:hint="eastAsia" w:ascii="Times New Roman" w:hAnsi="Times New Roman" w:eastAsia="方正仿宋简体"/>
          <w:b/>
          <w:sz w:val="32"/>
          <w:highlight w:val="none"/>
          <w:lang w:val="en-US" w:eastAsia="zh-CN"/>
        </w:rPr>
        <w:t>190余</w:t>
      </w:r>
      <w:r>
        <w:rPr>
          <w:rFonts w:hint="eastAsia" w:ascii="Times New Roman" w:hAnsi="Times New Roman" w:eastAsia="方正仿宋简体"/>
          <w:b/>
          <w:sz w:val="32"/>
          <w:highlight w:val="none"/>
        </w:rPr>
        <w:t>条，内容涉及办事流程、政策解读等方面，方便群众办事与监督。</w:t>
      </w:r>
      <w:r>
        <w:rPr>
          <w:rFonts w:hint="eastAsia" w:ascii="Times New Roman" w:hAnsi="Times New Roman" w:eastAsia="方正仿宋简体"/>
          <w:b/>
          <w:sz w:val="32"/>
        </w:rPr>
        <w:t>落实公职律师制度，配合市司法局做好公职律师业务统计、信息调研等相关工作。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3.深化学法用法。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不断提高</w:t>
      </w:r>
      <w:r>
        <w:rPr>
          <w:rFonts w:hint="eastAsia" w:ascii="Times New Roman" w:hAnsi="Times New Roman" w:eastAsia="方正仿宋简体"/>
          <w:b/>
          <w:sz w:val="32"/>
        </w:rPr>
        <w:t>思想认识，把深入学习贯彻习近平法治思想作为一项重要政治任务，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将</w:t>
      </w:r>
      <w:r>
        <w:rPr>
          <w:rFonts w:hint="eastAsia" w:ascii="Times New Roman" w:hAnsi="Times New Roman" w:eastAsia="方正仿宋简体"/>
          <w:b/>
          <w:sz w:val="32"/>
        </w:rPr>
        <w:t>习近平法治思想 “十二个坚持” 核心要义融入外事工作全流程，通过分层学习、压实责任、实践落地深化贯彻落实，推动法治建设与外事业务深度融合。一是发挥领导干部示范带头作用，以上率下分层深学，吃透核心要义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。</w:t>
      </w:r>
      <w:r>
        <w:rPr>
          <w:rFonts w:hint="eastAsia" w:ascii="Times New Roman" w:hAnsi="Times New Roman" w:eastAsia="方正仿宋简体"/>
          <w:b/>
          <w:sz w:val="32"/>
        </w:rPr>
        <w:t>将 “十二个坚持” 纳入党组理论学习中心组核心学习内容，带头研读《论坚持全面依法治国》《习近平法治思想学习纲要（2025 年版）》，就《中国共产党章程》《中国共产党纪律处分条例》《公务员法》《中国共产党党内法规汇编》等各种党内法规文件开展学习研讨，进一步提升领导干部依法决策、依法管理的能力和水平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。</w:t>
      </w:r>
      <w:r>
        <w:rPr>
          <w:rFonts w:hint="eastAsia" w:ascii="Times New Roman" w:hAnsi="Times New Roman" w:eastAsia="方正仿宋简体"/>
          <w:b/>
          <w:sz w:val="32"/>
        </w:rPr>
        <w:t>二是全员参与，营造集体学法氛围。组织全办人员集体学习各种党内法规文件，集体收看纪律警示片，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学习《出境入境管理法》《领事保护与协助条例》《民法典》等。三是</w:t>
      </w:r>
      <w:r>
        <w:rPr>
          <w:rFonts w:hint="eastAsia" w:ascii="Times New Roman" w:hAnsi="Times New Roman" w:eastAsia="方正仿宋简体"/>
          <w:b/>
          <w:sz w:val="32"/>
        </w:rPr>
        <w:t>始终坚持重要节点宣传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学习</w:t>
      </w:r>
      <w:r>
        <w:rPr>
          <w:rFonts w:hint="eastAsia" w:ascii="Times New Roman" w:hAnsi="Times New Roman" w:eastAsia="方正仿宋简体"/>
          <w:b/>
          <w:sz w:val="32"/>
        </w:rPr>
        <w:t>。</w:t>
      </w:r>
      <w:bookmarkStart w:id="0" w:name="OLE_LINK1"/>
      <w:r>
        <w:rPr>
          <w:rFonts w:hint="eastAsia" w:ascii="Times New Roman" w:hAnsi="Times New Roman" w:eastAsia="方正仿宋简体"/>
          <w:b/>
          <w:sz w:val="32"/>
        </w:rPr>
        <w:t>依托“12.4”国家宪法日、“4.15”全民国家安全教育日</w:t>
      </w:r>
      <w:r>
        <w:rPr>
          <w:rFonts w:hint="eastAsia" w:ascii="Times New Roman" w:hAnsi="Times New Roman" w:eastAsia="方正仿宋简体"/>
          <w:b/>
          <w:sz w:val="32"/>
          <w:lang w:eastAsia="zh-CN"/>
        </w:rPr>
        <w:t>，</w:t>
      </w:r>
      <w:bookmarkEnd w:id="0"/>
      <w:r>
        <w:rPr>
          <w:rFonts w:hint="eastAsia" w:ascii="Times New Roman" w:hAnsi="Times New Roman" w:eastAsia="方正仿宋简体"/>
          <w:b/>
          <w:sz w:val="32"/>
        </w:rPr>
        <w:t>大力推进学习型机关建设，在全办范围扎实开展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深入贯彻中央八项规定精神</w:t>
      </w:r>
      <w:r>
        <w:rPr>
          <w:rFonts w:hint="eastAsia" w:ascii="Times New Roman" w:hAnsi="Times New Roman" w:eastAsia="方正仿宋简体"/>
          <w:b/>
          <w:sz w:val="32"/>
        </w:rPr>
        <w:t>学习</w:t>
      </w:r>
      <w:r>
        <w:rPr>
          <w:rFonts w:hint="eastAsia" w:ascii="Times New Roman" w:hAnsi="Times New Roman" w:eastAsia="方正仿宋简体"/>
          <w:b/>
          <w:sz w:val="32"/>
          <w:lang w:val="en-US" w:eastAsia="zh-CN"/>
        </w:rPr>
        <w:t>教育</w:t>
      </w:r>
      <w:r>
        <w:rPr>
          <w:rFonts w:hint="eastAsia" w:ascii="Times New Roman" w:hAnsi="Times New Roman" w:eastAsia="方正仿宋简体"/>
          <w:b/>
          <w:sz w:val="32"/>
        </w:rPr>
        <w:t>，举办市外办深入贯彻中央八项规定精神学习教育读书班、市外办警示教育会，收集整理外事领域及相关行业的违纪违法案例，编印成册，供党员干部学习反思，做到警钟长鸣。积极参加济宁市国家工作人员学法用法考试、法治素养培训测试，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全办工作人员学法用法考试通过率达 </w:t>
      </w:r>
      <w:r>
        <w:rPr>
          <w:rFonts w:hint="default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100%</w:t>
      </w:r>
      <w:r>
        <w:rPr>
          <w:rFonts w:hint="eastAsia" w:ascii="Times New Roman" w:hAnsi="Times New Roman" w:eastAsia="方正仿宋简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，干部法治素养显著提升。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楷体_GB2312" w:hAnsi="楷体_GB2312" w:eastAsia="楷体_GB2312" w:cs="楷体_GB2312"/>
          <w:b/>
          <w:sz w:val="32"/>
        </w:rPr>
        <w:t>是</w:t>
      </w:r>
      <w:r>
        <w:rPr>
          <w:rFonts w:hint="eastAsia" w:ascii="楷体_GB2312" w:hAnsi="楷体_GB2312" w:eastAsia="楷体_GB2312" w:cs="楷体_GB2312"/>
          <w:b/>
          <w:sz w:val="32"/>
          <w:lang w:eastAsia="zh-CN"/>
        </w:rPr>
        <w:t>常学</w:t>
      </w: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常新。</w:t>
      </w:r>
      <w:r>
        <w:rPr>
          <w:rFonts w:hint="default" w:ascii="Times New Roman" w:eastAsia="方正仿宋简体"/>
          <w:b/>
          <w:sz w:val="32"/>
          <w:lang w:val="en-US"/>
        </w:rPr>
        <w:t>开展创新性学习新模式</w:t>
      </w:r>
      <w:r>
        <w:rPr>
          <w:rFonts w:ascii="Times New Roman" w:eastAsia="方正仿宋简体"/>
          <w:b/>
          <w:sz w:val="32"/>
        </w:rPr>
        <w:t>。结合干部队伍建设，</w:t>
      </w:r>
      <w:r>
        <w:rPr>
          <w:rFonts w:hint="eastAsia" w:ascii="Times New Roman" w:eastAsia="方正仿宋简体"/>
          <w:b/>
          <w:sz w:val="32"/>
          <w:lang w:eastAsia="zh-CN"/>
        </w:rPr>
        <w:t>县级干部</w:t>
      </w:r>
      <w:r>
        <w:rPr>
          <w:rFonts w:hint="default" w:ascii="Times New Roman" w:eastAsia="方正仿宋简体"/>
          <w:b/>
          <w:sz w:val="32"/>
          <w:lang w:val="en-US"/>
        </w:rPr>
        <w:t>就</w:t>
      </w:r>
      <w:r>
        <w:rPr>
          <w:rFonts w:ascii="Times New Roman" w:eastAsia="方正仿宋简体"/>
          <w:b/>
          <w:sz w:val="32"/>
        </w:rPr>
        <w:t>外事接待、</w:t>
      </w:r>
      <w:r>
        <w:rPr>
          <w:rFonts w:hint="eastAsia" w:ascii="Times New Roman" w:eastAsia="方正仿宋简体"/>
          <w:b/>
          <w:sz w:val="32"/>
          <w:lang w:val="en-US" w:eastAsia="zh-CN"/>
        </w:rPr>
        <w:t>国别研究</w:t>
      </w:r>
      <w:r>
        <w:rPr>
          <w:rFonts w:ascii="Times New Roman" w:eastAsia="方正仿宋简体"/>
          <w:b/>
          <w:sz w:val="32"/>
        </w:rPr>
        <w:t>等相关</w:t>
      </w:r>
      <w:r>
        <w:rPr>
          <w:rFonts w:hint="eastAsia" w:ascii="Times New Roman" w:eastAsia="方正仿宋简体"/>
          <w:b/>
          <w:sz w:val="32"/>
        </w:rPr>
        <w:t>内容进行</w:t>
      </w:r>
      <w:r>
        <w:rPr>
          <w:rFonts w:hint="eastAsia" w:ascii="Times New Roman" w:eastAsia="方正仿宋简体"/>
          <w:b/>
          <w:sz w:val="32"/>
          <w:lang w:eastAsia="zh-CN"/>
        </w:rPr>
        <w:t>分享</w:t>
      </w:r>
      <w:r>
        <w:rPr>
          <w:rFonts w:ascii="Times New Roman" w:eastAsia="方正仿宋简体"/>
          <w:b/>
          <w:sz w:val="32"/>
        </w:rPr>
        <w:t>，积极</w:t>
      </w:r>
      <w:r>
        <w:rPr>
          <w:rFonts w:hint="eastAsia" w:ascii="Times New Roman" w:eastAsia="方正仿宋简体"/>
          <w:b/>
          <w:sz w:val="32"/>
        </w:rPr>
        <w:t>组织</w:t>
      </w:r>
      <w:r>
        <w:rPr>
          <w:rFonts w:ascii="Times New Roman" w:eastAsia="方正仿宋简体"/>
          <w:b/>
          <w:sz w:val="32"/>
        </w:rPr>
        <w:t>学习外事领域重要法律法规和新出台的规章制度，切实增强外事干部法纪意识，进一步提升机关干部的理论基础，提高外事干部</w:t>
      </w:r>
      <w:r>
        <w:rPr>
          <w:rFonts w:hint="eastAsia" w:ascii="Times New Roman" w:hAnsi="Times New Roman" w:eastAsia="方正仿宋简体"/>
          <w:b/>
          <w:sz w:val="32"/>
        </w:rPr>
        <w:t>“</w:t>
      </w:r>
      <w:r>
        <w:rPr>
          <w:rFonts w:ascii="Times New Roman" w:eastAsia="方正仿宋简体"/>
          <w:b/>
          <w:sz w:val="32"/>
        </w:rPr>
        <w:t>六种能力</w:t>
      </w:r>
      <w:r>
        <w:rPr>
          <w:rFonts w:hint="eastAsia" w:ascii="Times New Roman" w:hAnsi="Times New Roman" w:eastAsia="方正仿宋简体"/>
          <w:b/>
          <w:sz w:val="32"/>
        </w:rPr>
        <w:t>”</w:t>
      </w:r>
      <w:r>
        <w:rPr>
          <w:rFonts w:ascii="Times New Roman" w:eastAsia="方正仿宋简体"/>
          <w:b/>
          <w:sz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（二）依法行政水平稳步提升，外事服务质效显著增强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规范政务公开。</w:t>
      </w:r>
      <w:r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  <w:t>严格落实 “公开为常态，不公开为例外”的原则，在门户网站设立 “财政预决算”“政策解读” “通知公告”“境外安全提醒”“对外交流”等专栏，全年主动公开信息90余条，实行信息发布三级审核制度，清理无效信息20余条。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jc w:val="both"/>
        <w:textAlignment w:val="auto"/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优化涉外营商服务。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对因公出国团组普遍提供“同步办照”服务，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共顺利保障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80批215人次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出访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面向全市重点装备企业开展</w:t>
      </w:r>
      <w:bookmarkStart w:id="1" w:name="OLE_LINK3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5场APEC卡推介会</w:t>
      </w:r>
      <w:bookmarkEnd w:id="1"/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定向推介，办理APEC商务旅行卡各类业务103批173人次，为企业赴国外开拓市场、洽谈业务提供了极大便利。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扎实做好外国人来济邀请工作，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动态调整“白名单”企业，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对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白名单</w:t>
      </w:r>
      <w:r>
        <w:rPr>
          <w:rFonts w:hint="eastAsia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实行优先受理、容缺受理，审批时间压缩至3个工作日以内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/>
          <w:lang w:val="en-US" w:eastAsia="zh-CN" w:bidi="ar"/>
          <w14:textFill>
            <w14:solidFill>
              <w14:schemeClr w14:val="tx1"/>
            </w14:solidFill>
          </w14:textFill>
        </w:rPr>
        <w:t>。全年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共签发邀请核实单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35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批6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2人次，涉及1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</w:rPr>
        <w:t>家企业和单位，涵盖23个国家和地区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/>
        </w:rPr>
        <w:t>办理数量较去年同期增加72%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ahoma" w:eastAsia="方正仿宋简体" w:cstheme="minorBidi"/>
          <w:b/>
          <w:sz w:val="32"/>
          <w:szCs w:val="22"/>
          <w:lang w:val="en-US" w:eastAsia="zh-CN" w:bidi="ar-SA"/>
        </w:rPr>
        <w:t>服务精准度大幅提升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，为企业开展国际合作提供有力支撑。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强化领事保护与涉外治理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。创新预防性领事保护模式，新增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 xml:space="preserve"> 4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处社区宣传站，开展“领事保护进企业、进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部门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”活动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，覆盖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余人次。妥善处置领保事件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起、涉外事件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起。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发布领事保护提醒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80余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深入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蜗牛货车网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蒂德精机、十田重工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等企业，广泛宣传海外安全出行、海外领事保护等相关知识。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联合市出入境管理支队举办“领保伴你行、共筑平安路”领事保护暑期宣传活动暨《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shd w:val="clear" w:fill="FFFFFF"/>
          <w:lang w:val="en" w:eastAsia="zh-CN" w:bidi="ar-SA"/>
          <w14:textFill>
            <w14:solidFill>
              <w14:schemeClr w14:val="tx1"/>
            </w14:solidFill>
          </w14:textFill>
        </w:rPr>
        <w:t>外籍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人士在济服务指南》推介活动，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详细介绍《服务指南》的内容和使用方法，切实为在济常住外籍人员提供工作、生活便利</w:t>
      </w:r>
      <w:r>
        <w:rPr>
          <w:rStyle w:val="17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4、规范因公出国行前教育。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全年开展行前教育，实现出访人员行前教育全覆盖。修订《行前教育实施细则》，将教育纳入因公出国审批“必过环节”，建立“谁派出、谁负责”责任机制，联合国安部门动态更新教育清单，确保全流程有法可依。聚焦依法履职，构建政策纪律、法律安全等教育内容体系，系统解读《领事保护与协助条例》等法规，剖析领事保护与协助事件，强化“权依法使”理念。建立“前置通知、过程核验、后置反馈”闭环，全年实现全年出访人员教育全覆盖，境外合规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100%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，以精准法治教育提升外事治理法治化水平。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ar-SA"/>
        </w:rPr>
        <w:t>（三）法治宣传氛围日益浓厚，协同治理格局初步形成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打造多维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普法平台。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依托“济宁外事”微信公众号发布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依法行政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宣传内容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余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条，制作市外办发布《外籍人士在济服务指南》电子书，在</w:t>
      </w:r>
      <w:r>
        <w:rPr>
          <w:rFonts w:hint="eastAsia" w:ascii="Times New Roman" w:hAnsi="Times New Roman" w:eastAsia="方正仿宋简体"/>
          <w:b/>
          <w:sz w:val="32"/>
        </w:rPr>
        <w:t>“12.4”国家宪法日、“4.15”全民国家安全教育日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市外办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全体人员普法教育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活动。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走访涉外企业，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开展涉外企业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普法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宣传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培训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，覆盖企业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余家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/>
          <w:b/>
          <w:sz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深化部门协同联动。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主动对接市依法治市办、市司法局等部门，咨询涉外法律事务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事宜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。联合市商务局、市贸促会开展涉外矛盾纠纷排查，成功调解企业涉外纠纷。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方正黑体简体"/>
          <w:b/>
          <w:bCs/>
        </w:rPr>
      </w:pPr>
      <w:r>
        <w:rPr>
          <w:rFonts w:hint="eastAsia" w:ascii="Times New Roman" w:hAnsi="Times New Roman" w:eastAsia="方正黑体简体"/>
          <w:b/>
          <w:bCs/>
        </w:rPr>
        <w:t>二、存在问题与不足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（一）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对法治工作的重要性认识有待进一步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深化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个别干部重业务、轻学习的思想依然存在，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部分同志认为外办不是执法部门，法治建设不重要，因此主动学法意识不够强烈，学法用法氛围不够浓厚，对相关法律法规掌握不够全面、熟练，对法治工作重要性认识还有待提高，法治思维和法治意识有待进一步提升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Times New Roman" w:hAnsi="Times New Roman" w:eastAsia="方正仿宋简体"/>
          <w:b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bCs w:val="0"/>
          <w:color w:val="000000"/>
          <w:sz w:val="32"/>
          <w:szCs w:val="32"/>
        </w:rPr>
        <w:t>（</w:t>
      </w:r>
      <w:r>
        <w:rPr>
          <w:rStyle w:val="14"/>
          <w:rFonts w:hint="eastAsia" w:ascii="Times New Roman" w:hAnsi="Times New Roman" w:eastAsia="方正楷体简体"/>
          <w:bCs w:val="0"/>
          <w:color w:val="000000"/>
          <w:sz w:val="32"/>
          <w:szCs w:val="32"/>
        </w:rPr>
        <w:t>二</w:t>
      </w:r>
      <w:r>
        <w:rPr>
          <w:rStyle w:val="14"/>
          <w:rFonts w:ascii="Times New Roman" w:hAnsi="Times New Roman" w:eastAsia="方正楷体简体"/>
          <w:bCs w:val="0"/>
          <w:color w:val="000000"/>
          <w:sz w:val="32"/>
          <w:szCs w:val="32"/>
        </w:rPr>
        <w:t>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法治专业素养需进一步提高。</w:t>
      </w:r>
      <w:r>
        <w:rPr>
          <w:rStyle w:val="14"/>
          <w:rFonts w:hint="eastAsia" w:ascii="Times New Roman" w:hAnsi="Times New Roman" w:eastAsia="方正仿宋简体"/>
          <w:bCs w:val="0"/>
          <w:color w:val="000000"/>
          <w:sz w:val="31"/>
          <w:szCs w:val="31"/>
        </w:rPr>
        <w:t>对习近平法治思想学习不够深入，存在以学习法律法规代替学习习近平法治思想情况；运用法治思维、法治方式解决问题能力不足，与司法机关联动不够。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三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）普法宣传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方式不够丰富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Style w:val="14"/>
          <w:rFonts w:ascii="Times New Roman" w:hAnsi="Times New Roman" w:eastAsia="方正仿宋简体"/>
          <w:color w:val="000000"/>
          <w:sz w:val="32"/>
          <w:szCs w:val="32"/>
        </w:rPr>
        <w:t>宣传方式主要以法律条文的宣讲、发放普法资料为主，</w:t>
      </w:r>
      <w:r>
        <w:rPr>
          <w:rStyle w:val="14"/>
          <w:rFonts w:hint="eastAsia" w:ascii="Times New Roman" w:hAnsi="Times New Roman" w:eastAsia="方正仿宋简体"/>
          <w:color w:val="000000"/>
          <w:sz w:val="32"/>
          <w:szCs w:val="32"/>
        </w:rPr>
        <w:t>线上宣传多、线下宣传较少，</w:t>
      </w:r>
      <w:r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  <w:t>普法宣传深入基层宣传力度不够，</w:t>
      </w:r>
      <w:r>
        <w:rPr>
          <w:rStyle w:val="14"/>
          <w:rFonts w:ascii="Times New Roman" w:hAnsi="Times New Roman" w:eastAsia="方正仿宋简体"/>
          <w:color w:val="000000"/>
          <w:sz w:val="32"/>
          <w:szCs w:val="32"/>
        </w:rPr>
        <w:t>普法效果不佳。</w:t>
      </w:r>
      <w:r>
        <w:rPr>
          <w:rStyle w:val="14"/>
          <w:rFonts w:ascii="Times New Roman" w:hAnsi="Times New Roman" w:eastAsia="方正仿宋简体"/>
          <w:bCs w:val="0"/>
          <w:color w:val="000000"/>
          <w:sz w:val="32"/>
          <w:szCs w:val="32"/>
        </w:rPr>
        <w:t>普法宣传覆盖面不广，宣传重点对象主要停留在外事系统内部群体，对群众普法宣传教育力度不够。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643" w:firstLine="643" w:firstLineChars="200"/>
        <w:jc w:val="both"/>
        <w:rPr>
          <w:rFonts w:ascii="Times New Roman" w:hAnsi="Times New Roman" w:eastAsia="方正黑体简体"/>
          <w:b/>
          <w:bCs/>
        </w:rPr>
      </w:pPr>
      <w:r>
        <w:rPr>
          <w:rFonts w:ascii="Times New Roman" w:hAnsi="Times New Roman" w:eastAsia="方正黑体简体"/>
          <w:b/>
          <w:bCs/>
        </w:rPr>
        <w:t>三、下步工作措施</w:t>
      </w:r>
    </w:p>
    <w:p>
      <w:pPr>
        <w:pStyle w:val="18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方正仿宋简体"/>
          <w:b/>
          <w:bCs/>
        </w:rPr>
      </w:pPr>
      <w:r>
        <w:rPr>
          <w:rFonts w:ascii="Times New Roman" w:hAnsi="Times New Roman" w:eastAsia="方正仿宋简体"/>
          <w:b/>
          <w:bCs/>
        </w:rPr>
        <w:t>市外办将继续坚持以习近平新时代中国特色社会主义思想为指导，深入学习贯彻习近平法治思想</w:t>
      </w:r>
      <w:r>
        <w:rPr>
          <w:rFonts w:hint="eastAsia" w:ascii="Times New Roman" w:hAnsi="Times New Roman" w:eastAsia="方正仿宋简体"/>
          <w:b/>
          <w:bCs/>
          <w:lang w:val="en-US" w:eastAsia="zh-CN"/>
        </w:rPr>
        <w:t>及二十届四中全会要求</w:t>
      </w:r>
      <w:r>
        <w:rPr>
          <w:rFonts w:ascii="Times New Roman" w:hAnsi="Times New Roman" w:eastAsia="方正仿宋简体"/>
          <w:b/>
          <w:bCs/>
        </w:rPr>
        <w:t>，全面贯彻市委市政府关于法治建设的决策部署，围绕法治政府建设总目标，进一步加强法治政府建设工作落实。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方正仿宋简体"/>
          <w:b/>
          <w:bCs/>
          <w:kern w:val="2"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（一）进一步加强理论学习。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继续深入学习</w:t>
      </w:r>
      <w:r>
        <w:rPr>
          <w:rStyle w:val="14"/>
          <w:rFonts w:ascii="Times New Roman" w:hAnsi="Times New Roman" w:eastAsia="方正仿宋简体"/>
          <w:bCs w:val="0"/>
          <w:color w:val="000000"/>
          <w:sz w:val="31"/>
          <w:szCs w:val="31"/>
          <w:shd w:val="clear" w:color="auto" w:fill="FFFFFF"/>
        </w:rPr>
        <w:t>宣传习近平法治思想，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进一步发挥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“头雁”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作用，贯彻落实领导干部带头学法制度，集中统一安排学法时间和内容，保证学法制度化、常态化、规范化。积极组织参加各类法治培训、专题讲座，重点学习宪法、法律、党内法规和外事领域法律法规，坚持法治学习覆盖全领域，法治思想指导工作全流程，加强学习的深度和广度，切实提高全体人员法治意识，进一步培养和提高领导干部的法律素养和专业素质。</w:t>
      </w:r>
    </w:p>
    <w:p>
      <w:pPr>
        <w:pStyle w:val="1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rPr>
          <w:rFonts w:hint="eastAsia" w:ascii="Times New Roman" w:hAnsi="Times New Roman" w:eastAsia="方正楷体简体"/>
          <w:b/>
          <w:bCs/>
          <w:sz w:val="32"/>
          <w:szCs w:val="32"/>
        </w:rPr>
      </w:pPr>
      <w:r>
        <w:rPr>
          <w:rFonts w:ascii="Times New Roman" w:hAnsi="Times New Roman" w:eastAsia="方正楷体简体"/>
          <w:b/>
          <w:bCs/>
          <w:sz w:val="32"/>
          <w:szCs w:val="32"/>
        </w:rPr>
        <w:t>（二）进一步强化</w:t>
      </w:r>
      <w:r>
        <w:rPr>
          <w:rFonts w:hint="eastAsia" w:ascii="Times New Roman" w:hAnsi="Times New Roman" w:eastAsia="方正楷体简体"/>
          <w:b/>
          <w:bCs/>
          <w:sz w:val="32"/>
          <w:szCs w:val="32"/>
        </w:rPr>
        <w:t>法治思维</w:t>
      </w:r>
      <w:r>
        <w:rPr>
          <w:rFonts w:ascii="Times New Roman" w:hAnsi="Times New Roman" w:eastAsia="方正楷体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深入学习贯彻习近平法治思想，带头贯彻落实好党的二十大、党的二十届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中全会关于法治建设的总体要求，严格落实党政主要负责人推进法治建设第一责任人职责，合理谋划市委依法治市委员会各项任务</w:t>
      </w:r>
      <w:r>
        <w:rPr>
          <w:rFonts w:ascii="Times New Roman" w:hAnsi="Times New Roman" w:eastAsia="方正仿宋简体"/>
          <w:b/>
          <w:bCs/>
          <w:kern w:val="2"/>
          <w:sz w:val="32"/>
          <w:szCs w:val="32"/>
        </w:rPr>
        <w:t>，坚持依法决策、依法履职，强化对业务相关法律法规的理解和掌握</w:t>
      </w:r>
      <w:r>
        <w:rPr>
          <w:rFonts w:hint="eastAsia" w:ascii="Times New Roman" w:hAnsi="Times New Roman" w:eastAsia="方正仿宋简体"/>
          <w:b/>
          <w:bCs/>
          <w:kern w:val="2"/>
          <w:sz w:val="32"/>
          <w:szCs w:val="32"/>
        </w:rPr>
        <w:t>，抓实抓牢领导干部这个“关键少数”。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rPr>
          <w:rFonts w:ascii="Times New Roman" w:hAnsi="Times New Roman" w:eastAsia="方正仿宋简体"/>
          <w:b/>
          <w:sz w:val="32"/>
        </w:rPr>
      </w:pPr>
      <w:r>
        <w:rPr>
          <w:rFonts w:hint="eastAsia" w:ascii="Times New Roman" w:hAnsi="Times New Roman" w:eastAsia="方正楷体简体" w:cs="宋体"/>
          <w:b/>
          <w:bCs/>
          <w:sz w:val="32"/>
          <w:szCs w:val="32"/>
        </w:rPr>
        <w:t>（三）全力做好普法工作。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大力宣传外事系统相关的法律法规，组织全市外事系统人员认真学习与依法行政和履职相关的法律法规，不断增强外事系统人员依法行政、依法履职的自觉性、主动性。积极组织法治宣传进社区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  <w:lang w:eastAsia="zh-CN"/>
        </w:rPr>
        <w:t>、进村居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活动，贯彻落实</w:t>
      </w:r>
      <w:r>
        <w:rPr>
          <w:rFonts w:hint="eastAsia" w:ascii="Times New Roman" w:hAnsi="Times New Roman" w:eastAsia="方正仿宋简体"/>
          <w:b/>
          <w:bCs/>
          <w:color w:val="000000"/>
          <w:kern w:val="2"/>
          <w:sz w:val="32"/>
          <w:szCs w:val="32"/>
        </w:rPr>
        <w:t>“谁执法谁普法”“谁管理谁普法”“谁服务谁普法”</w:t>
      </w:r>
      <w:r>
        <w:rPr>
          <w:rFonts w:hint="eastAsia" w:ascii="Times New Roman" w:hAnsi="Times New Roman" w:eastAsia="方正仿宋简体" w:cs="宋体"/>
          <w:b/>
          <w:bCs/>
          <w:kern w:val="2"/>
          <w:sz w:val="32"/>
          <w:szCs w:val="32"/>
        </w:rPr>
        <w:t>责任制，创新宣传教育活动方式方法，邀请专家以案释法开展专项宣讲，提升法律法规宣传效果。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OGM3OTBkY2JmZjVhNTg2OWI2NDNkNDhkMjJmZTAifQ=="/>
  </w:docVars>
  <w:rsids>
    <w:rsidRoot w:val="0F307CF9"/>
    <w:rsid w:val="0F307CF9"/>
    <w:rsid w:val="176471FC"/>
    <w:rsid w:val="27A40DA3"/>
    <w:rsid w:val="78C4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Body Text First Indent 2"/>
    <w:basedOn w:val="8"/>
    <w:next w:val="9"/>
    <w:qFormat/>
    <w:uiPriority w:val="0"/>
    <w:pPr>
      <w:ind w:firstLine="420" w:firstLineChars="200"/>
    </w:pPr>
  </w:style>
  <w:style w:type="paragraph" w:styleId="8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paragraph" w:styleId="10">
    <w:name w:val="Body Text Indent 2"/>
    <w:basedOn w:val="1"/>
    <w:qFormat/>
    <w:uiPriority w:val="0"/>
    <w:pPr>
      <w:spacing w:line="600" w:lineRule="exact"/>
      <w:ind w:firstLine="622" w:firstLineChars="200"/>
    </w:pPr>
    <w:rPr>
      <w:rFonts w:eastAsia="黑体"/>
      <w:b/>
      <w:bCs/>
    </w:rPr>
  </w:style>
  <w:style w:type="paragraph" w:styleId="11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6">
    <w:name w:val="正文-方正仿宋简体"/>
    <w:basedOn w:val="10"/>
    <w:link w:val="17"/>
    <w:qFormat/>
    <w:uiPriority w:val="0"/>
    <w:pPr>
      <w:overflowPunct w:val="0"/>
      <w:spacing w:after="0" w:line="560" w:lineRule="exact"/>
      <w:ind w:left="0" w:leftChars="0" w:firstLine="643" w:firstLineChars="200"/>
    </w:pPr>
    <w:rPr>
      <w:rFonts w:ascii="Times New Roman" w:hAnsi="Times New Roman" w:eastAsia="方正仿宋简体"/>
      <w:color w:val="000000" w:themeColor="text1"/>
      <w:sz w:val="32"/>
      <w:szCs w:val="32"/>
      <w:shd w:val="clear" w:fill="FFFFFF"/>
      <w:lang w:val="en"/>
      <w14:textFill>
        <w14:solidFill>
          <w14:schemeClr w14:val="tx1"/>
        </w14:solidFill>
      </w14:textFill>
    </w:rPr>
  </w:style>
  <w:style w:type="character" w:customStyle="1" w:styleId="17">
    <w:name w:val="正文-方正仿宋简体 Char"/>
    <w:link w:val="16"/>
    <w:qFormat/>
    <w:uiPriority w:val="0"/>
    <w:rPr>
      <w:rFonts w:ascii="Times New Roman" w:hAnsi="Times New Roman" w:eastAsia="方正仿宋简体"/>
      <w:color w:val="000000" w:themeColor="text1"/>
      <w:sz w:val="32"/>
      <w:szCs w:val="32"/>
      <w:shd w:val="clear" w:fill="FFFFFF"/>
      <w:lang w:val="en"/>
      <w14:textFill>
        <w14:solidFill>
          <w14:schemeClr w14:val="tx1"/>
        </w14:solidFill>
      </w14:textFill>
    </w:rPr>
  </w:style>
  <w:style w:type="paragraph" w:customStyle="1" w:styleId="18">
    <w:name w:val="公文正文"/>
    <w:basedOn w:val="1"/>
    <w:qFormat/>
    <w:uiPriority w:val="0"/>
    <w:pPr>
      <w:spacing w:after="0" w:line="560" w:lineRule="exact"/>
      <w:ind w:firstLine="640" w:firstLineChars="200"/>
    </w:pPr>
    <w:rPr>
      <w:rFonts w:ascii="仿宋" w:hAnsi="仿宋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2026-03-31T03:08:00Z</dcterms:created>
  <dc:creator>李文秀</dc:creator>
  <cp:lastModifiedBy>李文秀</cp:lastModifiedBy>
  <cp:lastPrinted>2026-03-31T07:23:00Z</cp:lastPrinted>
  <dcterms:modified xsi:type="dcterms:W3CDTF">2026-03-31T09:01:49Z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B27B067FC7A24B41AD8838A5A88834D7_11</vt:lpwstr>
  </property>
</Properties>
</file>