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8D614">
      <w:pPr>
        <w:pStyle w:val="2"/>
        <w:tabs>
          <w:tab w:val="left" w:pos="664"/>
        </w:tabs>
        <w:ind w:left="0" w:leftChars="0" w:firstLine="0" w:firstLineChars="0"/>
        <w:jc w:val="center"/>
        <w:rPr>
          <w:rFonts w:hint="eastAsia" w:ascii="方正小标宋简体" w:hAnsi="方正小标宋简体" w:eastAsia="方正小标宋简体"/>
          <w:b w:val="0"/>
          <w:bCs w:val="0"/>
          <w:sz w:val="44"/>
          <w:szCs w:val="32"/>
        </w:rPr>
      </w:pPr>
      <w:r>
        <w:rPr>
          <w:rFonts w:hint="eastAsia" w:ascii="方正小标宋简体" w:hAnsi="方正小标宋简体" w:eastAsia="方正小标宋简体"/>
          <w:b w:val="0"/>
          <w:bCs w:val="0"/>
          <w:sz w:val="44"/>
          <w:szCs w:val="32"/>
        </w:rPr>
        <w:t>济宁市人民政府外事办公室</w:t>
      </w:r>
    </w:p>
    <w:p w14:paraId="6D09669A">
      <w:pPr>
        <w:pStyle w:val="2"/>
        <w:tabs>
          <w:tab w:val="left" w:pos="664"/>
        </w:tabs>
        <w:ind w:left="0" w:leftChars="0" w:firstLine="0" w:firstLineChars="0"/>
        <w:jc w:val="center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202</w:t>
      </w:r>
      <w:r>
        <w:rPr>
          <w:rFonts w:hint="eastAsia" w:ascii="Times New Roman" w:eastAsia="方正小标宋简体" w:cs="Times New Roman"/>
          <w:b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年法治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政府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建设情况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 xml:space="preserve"> 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             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            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</w:p>
    <w:p w14:paraId="46759199">
      <w:pPr>
        <w:pStyle w:val="15"/>
        <w:jc w:val="both"/>
        <w:rPr>
          <w:rFonts w:hint="eastAsia" w:ascii="方正仿宋简体" w:hAnsi="方正仿宋简体" w:eastAsia="方正仿宋简体" w:cs="方正仿宋简体"/>
          <w:b/>
          <w:bCs/>
          <w:sz w:val="21"/>
          <w:szCs w:val="21"/>
        </w:rPr>
      </w:pPr>
    </w:p>
    <w:p w14:paraId="7F7FEB2D">
      <w:pPr>
        <w:pStyle w:val="15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before="0" w:after="0" w:line="560" w:lineRule="exact"/>
        <w:ind w:firstLine="643" w:firstLineChars="200"/>
        <w:jc w:val="both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 xml:space="preserve">2025 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年，</w:t>
      </w:r>
      <w:r>
        <w:rPr>
          <w:rFonts w:ascii="Times New Roman" w:hAnsi="Times New Roman" w:eastAsia="方正仿宋简体"/>
          <w:b/>
          <w:bCs/>
          <w:color w:val="000000"/>
          <w:kern w:val="2"/>
          <w:sz w:val="32"/>
          <w:szCs w:val="32"/>
        </w:rPr>
        <w:t>在市委市政府的正确领导下，在市委全面依法治市委员会的大力指导下</w:t>
      </w:r>
      <w:r>
        <w:rPr>
          <w:rFonts w:hint="eastAsia" w:ascii="Times New Roman" w:hAnsi="Times New Roman" w:eastAsia="方正仿宋简体"/>
          <w:b/>
          <w:bCs/>
          <w:color w:val="000000"/>
          <w:kern w:val="2"/>
          <w:sz w:val="32"/>
          <w:szCs w:val="32"/>
        </w:rPr>
        <w:t>，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济宁市外办深入贯彻习近平法治思想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、党的</w:t>
      </w:r>
      <w:bookmarkStart w:id="2" w:name="_GoBack"/>
      <w:bookmarkEnd w:id="2"/>
      <w:r>
        <w:rPr>
          <w:rFonts w:hint="eastAsia" w:ascii="Times New Roman" w:hAnsi="Times New Roman" w:eastAsia="方正仿宋简体"/>
          <w:b/>
          <w:bCs/>
          <w:color w:val="000000"/>
          <w:kern w:val="2"/>
          <w:sz w:val="32"/>
          <w:szCs w:val="32"/>
          <w:lang w:val="en-US" w:eastAsia="zh-CN"/>
        </w:rPr>
        <w:t>二十大、</w:t>
      </w:r>
      <w:r>
        <w:rPr>
          <w:rFonts w:ascii="Times New Roman" w:hAnsi="Times New Roman" w:eastAsia="方正仿宋简体"/>
          <w:b/>
          <w:bCs/>
          <w:color w:val="000000"/>
          <w:kern w:val="2"/>
          <w:sz w:val="32"/>
          <w:szCs w:val="32"/>
        </w:rPr>
        <w:t>党的</w:t>
      </w:r>
      <w:r>
        <w:rPr>
          <w:rFonts w:hint="eastAsia" w:ascii="Times New Roman" w:hAnsi="Times New Roman" w:eastAsia="方正仿宋简体"/>
          <w:b/>
          <w:bCs/>
          <w:color w:val="000000"/>
          <w:kern w:val="2"/>
          <w:sz w:val="32"/>
          <w:szCs w:val="32"/>
        </w:rPr>
        <w:t>二十届</w:t>
      </w:r>
      <w:r>
        <w:rPr>
          <w:rFonts w:hint="eastAsia" w:ascii="Times New Roman" w:hAnsi="Times New Roman" w:eastAsia="方正仿宋简体"/>
          <w:b/>
          <w:bCs/>
          <w:color w:val="000000"/>
          <w:kern w:val="2"/>
          <w:sz w:val="32"/>
          <w:szCs w:val="32"/>
          <w:lang w:eastAsia="zh-CN"/>
        </w:rPr>
        <w:t>四</w:t>
      </w:r>
      <w:r>
        <w:rPr>
          <w:rFonts w:hint="eastAsia" w:ascii="Times New Roman" w:hAnsi="Times New Roman" w:eastAsia="方正仿宋简体"/>
          <w:b/>
          <w:bCs/>
          <w:color w:val="000000"/>
          <w:kern w:val="2"/>
          <w:sz w:val="32"/>
          <w:szCs w:val="32"/>
        </w:rPr>
        <w:t>中全会</w:t>
      </w:r>
      <w:r>
        <w:rPr>
          <w:rFonts w:ascii="Times New Roman" w:hAnsi="Times New Roman" w:eastAsia="方正仿宋简体"/>
          <w:b/>
          <w:bCs/>
          <w:color w:val="000000"/>
          <w:kern w:val="2"/>
          <w:sz w:val="32"/>
          <w:szCs w:val="32"/>
        </w:rPr>
        <w:t>精神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，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全面</w:t>
      </w:r>
      <w:r>
        <w:rPr>
          <w:rFonts w:ascii="Times New Roman" w:hAnsi="Times New Roman" w:eastAsia="方正仿宋简体"/>
          <w:b/>
          <w:bCs/>
          <w:color w:val="000000"/>
          <w:kern w:val="2"/>
          <w:sz w:val="32"/>
          <w:szCs w:val="32"/>
        </w:rPr>
        <w:t>落实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《法治政府建设实施纲要（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 xml:space="preserve">2021－2025 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年）》要求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及</w:t>
      </w:r>
      <w:r>
        <w:rPr>
          <w:rFonts w:ascii="Times New Roman" w:hAnsi="Times New Roman" w:eastAsia="方正仿宋简体"/>
          <w:b/>
          <w:bCs/>
          <w:color w:val="000000"/>
          <w:kern w:val="2"/>
          <w:sz w:val="32"/>
          <w:szCs w:val="32"/>
        </w:rPr>
        <w:t>中央、省、市关于法治政府建设的决策部署，紧扣济宁市 “打造对外开放新高地” 战略目标，</w:t>
      </w:r>
      <w:r>
        <w:rPr>
          <w:rFonts w:hint="eastAsia" w:ascii="Times New Roman" w:hAnsi="Times New Roman" w:eastAsia="方正仿宋简体"/>
          <w:b/>
          <w:bCs/>
          <w:color w:val="000000"/>
          <w:kern w:val="2"/>
          <w:sz w:val="32"/>
          <w:szCs w:val="32"/>
          <w:lang w:val="en-US" w:eastAsia="zh-CN"/>
        </w:rPr>
        <w:t>以服务济宁经济高质量发展为核心，</w:t>
      </w:r>
      <w:r>
        <w:rPr>
          <w:rFonts w:ascii="Times New Roman" w:hAnsi="Times New Roman" w:eastAsia="方正仿宋简体"/>
          <w:b/>
          <w:bCs/>
          <w:color w:val="000000"/>
          <w:kern w:val="2"/>
          <w:sz w:val="32"/>
          <w:szCs w:val="32"/>
        </w:rPr>
        <w:t>立足外事工作职能定位，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将法治建设与外事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工作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深度融合，各项工作取得扎实成效。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 xml:space="preserve">现将有关情况报告如下： </w:t>
      </w: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 xml:space="preserve"> </w:t>
      </w: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 xml:space="preserve">        </w:t>
      </w:r>
    </w:p>
    <w:p w14:paraId="4D2D82F3">
      <w:pPr>
        <w:pStyle w:val="3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before="0" w:after="0" w:line="560" w:lineRule="exact"/>
        <w:ind w:firstLine="643" w:firstLineChars="200"/>
        <w:jc w:val="both"/>
        <w:rPr>
          <w:rFonts w:hint="eastAsia" w:ascii="Times New Roman" w:hAnsi="Times New Roman" w:eastAsia="方正仿宋简体"/>
          <w:b/>
          <w:sz w:val="32"/>
        </w:rPr>
      </w:pPr>
      <w:r>
        <w:rPr>
          <w:rFonts w:hint="eastAsia" w:ascii="方正黑体简体" w:hAnsi="方正黑体简体" w:eastAsia="方正黑体简体" w:cs="方正黑体简体"/>
          <w:b/>
          <w:bCs/>
        </w:rPr>
        <w:t>一、</w:t>
      </w:r>
      <w:r>
        <w:rPr>
          <w:rFonts w:hint="default" w:ascii="Times New Roman" w:hAnsi="Times New Roman" w:eastAsia="方正黑体简体" w:cs="Times New Roman"/>
          <w:b/>
          <w:bCs/>
        </w:rPr>
        <w:t>2025</w:t>
      </w:r>
      <w:r>
        <w:rPr>
          <w:rFonts w:hint="eastAsia" w:ascii="方正黑体简体" w:hAnsi="方正黑体简体" w:eastAsia="方正黑体简体" w:cs="方正黑体简体"/>
          <w:b/>
          <w:bCs/>
        </w:rPr>
        <w:t xml:space="preserve"> 年法治政府建设成绩与成效</w:t>
      </w:r>
    </w:p>
    <w:p w14:paraId="783E697F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3" w:firstLineChars="200"/>
        <w:jc w:val="both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（一）法治工作根基持续夯实，组织保障体系不断健全</w:t>
      </w:r>
    </w:p>
    <w:p w14:paraId="2C87C267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1.强化统筹部署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。</w:t>
      </w:r>
      <w:r>
        <w:rPr>
          <w:rFonts w:hint="eastAsia" w:ascii="Times New Roman" w:hAnsi="Times New Roman" w:eastAsia="方正仿宋简体"/>
          <w:b/>
          <w:bCs/>
          <w:color w:val="000000"/>
          <w:kern w:val="2"/>
          <w:sz w:val="32"/>
          <w:szCs w:val="32"/>
        </w:rPr>
        <w:t>严格履行法治建设“第一责任人”职责</w:t>
      </w:r>
      <w:r>
        <w:rPr>
          <w:rFonts w:hint="eastAsia" w:ascii="Times New Roman" w:hAnsi="Times New Roman" w:eastAsia="方正仿宋简体"/>
          <w:b/>
          <w:bCs/>
          <w:color w:val="000000"/>
          <w:kern w:val="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/>
          <w:b/>
          <w:bCs/>
          <w:color w:val="000000"/>
          <w:kern w:val="2"/>
          <w:sz w:val="32"/>
          <w:szCs w:val="32"/>
          <w:lang w:val="en-US" w:eastAsia="zh-CN"/>
        </w:rPr>
        <w:t>将法治政府建设各项目标任务纳入</w:t>
      </w:r>
      <w:r>
        <w:rPr>
          <w:rFonts w:hint="eastAsia" w:ascii="Times New Roman" w:hAnsi="Times New Roman" w:eastAsia="方正仿宋简体"/>
          <w:b/>
          <w:bCs/>
          <w:color w:val="000000"/>
          <w:kern w:val="2"/>
          <w:sz w:val="32"/>
          <w:szCs w:val="32"/>
        </w:rPr>
        <w:t>办党组重要议事日程，与外事业务工作同谋划、同布置、同督查，召开党组会研究法治建设重点任务。将深入推进依法行政、加快法治政府建设摆在工作的重要位置，紧紧围绕法治政府建设的，制定工作方案，精心组织实施，</w:t>
      </w:r>
      <w:r>
        <w:rPr>
          <w:rFonts w:ascii="Times New Roman" w:hAnsi="Times New Roman" w:eastAsia="方正仿宋简体"/>
          <w:b/>
          <w:bCs/>
          <w:color w:val="000000"/>
          <w:kern w:val="2"/>
          <w:sz w:val="32"/>
          <w:szCs w:val="32"/>
        </w:rPr>
        <w:t>对法治建设重要工作亲自部署、重大问题亲自过问、重点环节亲自协调、重要任务亲自督办，切实带头抓好组织领导</w:t>
      </w:r>
      <w:r>
        <w:rPr>
          <w:rFonts w:hint="eastAsia" w:ascii="Times New Roman" w:hAnsi="Times New Roman" w:eastAsia="方正仿宋简体"/>
          <w:b/>
          <w:bCs/>
          <w:color w:val="000000"/>
          <w:kern w:val="2"/>
          <w:sz w:val="32"/>
          <w:szCs w:val="32"/>
        </w:rPr>
        <w:t>，层层压实责任</w:t>
      </w:r>
      <w:r>
        <w:rPr>
          <w:rFonts w:ascii="Times New Roman" w:hAnsi="Times New Roman" w:eastAsia="方正仿宋简体"/>
          <w:b/>
          <w:bCs/>
          <w:color w:val="000000"/>
          <w:kern w:val="2"/>
          <w:sz w:val="32"/>
          <w:szCs w:val="32"/>
        </w:rPr>
        <w:t>。</w:t>
      </w:r>
      <w:r>
        <w:rPr>
          <w:rFonts w:ascii="Times New Roman" w:hAnsi="Times New Roman" w:eastAsia="方正仿宋简体"/>
          <w:b/>
          <w:bCs/>
          <w:kern w:val="2"/>
          <w:sz w:val="32"/>
          <w:szCs w:val="32"/>
        </w:rPr>
        <w:t>细化履行推进法治建设第一责任人职责清单，</w:t>
      </w:r>
      <w:r>
        <w:rPr>
          <w:rFonts w:ascii="Times New Roman" w:hAnsi="Times New Roman" w:eastAsia="方正仿宋简体"/>
          <w:b/>
          <w:bCs/>
          <w:color w:val="000000"/>
          <w:kern w:val="2"/>
          <w:sz w:val="32"/>
          <w:szCs w:val="32"/>
        </w:rPr>
        <w:t>明确领导职责，班子成员将法治学习情况、重大事项依法决策情况、依法履职情况和学法守法用法情况纳入年终述职报告，切实强化法治建设主体责任。</w:t>
      </w:r>
    </w:p>
    <w:p w14:paraId="0B22A607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jc w:val="both"/>
        <w:rPr>
          <w:rFonts w:hint="eastAsia" w:ascii="Times New Roman" w:hAnsi="Times New Roman" w:eastAsia="方正仿宋简体" w:cs="宋体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2.健全制度规范。</w:t>
      </w:r>
      <w:r>
        <w:rPr>
          <w:rFonts w:hint="eastAsia" w:ascii="Times New Roman" w:hAnsi="Times New Roman" w:eastAsia="方正仿宋简体"/>
          <w:b/>
          <w:sz w:val="32"/>
        </w:rPr>
        <w:t>根据</w:t>
      </w:r>
      <w:r>
        <w:rPr>
          <w:rFonts w:ascii="Times New Roman" w:hAnsi="Times New Roman" w:eastAsia="方正仿宋简体"/>
          <w:b/>
          <w:bCs/>
          <w:color w:val="000000"/>
          <w:kern w:val="2"/>
          <w:sz w:val="32"/>
          <w:szCs w:val="32"/>
        </w:rPr>
        <w:t>市委全面依法治市委员会</w:t>
      </w:r>
      <w:r>
        <w:rPr>
          <w:rFonts w:hint="eastAsia" w:ascii="Times New Roman" w:hAnsi="Times New Roman" w:eastAsia="方正仿宋简体"/>
          <w:b/>
          <w:bCs/>
          <w:color w:val="000000"/>
          <w:kern w:val="2"/>
          <w:sz w:val="32"/>
          <w:szCs w:val="32"/>
        </w:rPr>
        <w:t>要求，制定我办202</w:t>
      </w:r>
      <w:r>
        <w:rPr>
          <w:rFonts w:hint="eastAsia" w:ascii="Times New Roman" w:hAnsi="Times New Roman" w:eastAsia="方正仿宋简体"/>
          <w:b/>
          <w:bCs/>
          <w:color w:val="000000"/>
          <w:kern w:val="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简体"/>
          <w:b/>
          <w:bCs/>
          <w:color w:val="000000"/>
          <w:kern w:val="2"/>
          <w:sz w:val="32"/>
          <w:szCs w:val="32"/>
        </w:rPr>
        <w:t>年普法依法治理工作要点，积极做好法治政府建设年度报告、年度述法、“谁执法谁普法”“谁管理谁普法”“谁服务谁普法”等相关工作。</w:t>
      </w:r>
      <w:r>
        <w:rPr>
          <w:rFonts w:hint="eastAsia" w:ascii="Times New Roman" w:hAnsi="Times New Roman" w:eastAsia="方正仿宋简体" w:cs="宋体"/>
          <w:b/>
          <w:bCs/>
          <w:color w:val="000000"/>
          <w:kern w:val="2"/>
          <w:sz w:val="32"/>
          <w:szCs w:val="32"/>
          <w:lang w:val="en-US" w:eastAsia="zh-CN" w:bidi="ar-SA"/>
        </w:rPr>
        <w:t>严格落实 “三重一大” 事项党组集体决策机制，修订《市外办机关管理制度》，细化因公出国审核、邀请函签发等业务的流程规范。</w:t>
      </w:r>
      <w:r>
        <w:rPr>
          <w:rFonts w:hint="eastAsia" w:ascii="Times New Roman" w:hAnsi="Times New Roman" w:eastAsia="方正仿宋简体"/>
          <w:b/>
          <w:sz w:val="32"/>
        </w:rPr>
        <w:t>依法做好政务公开工作，按照政务公开工作要求，</w:t>
      </w:r>
      <w:r>
        <w:rPr>
          <w:rFonts w:hint="eastAsia" w:ascii="Times New Roman" w:hAnsi="Times New Roman" w:eastAsia="方正仿宋简体"/>
          <w:b/>
          <w:sz w:val="32"/>
          <w:highlight w:val="none"/>
        </w:rPr>
        <w:t>公开各类信息</w:t>
      </w:r>
      <w:r>
        <w:rPr>
          <w:rFonts w:hint="eastAsia" w:ascii="Times New Roman" w:hAnsi="Times New Roman" w:eastAsia="方正仿宋简体"/>
          <w:b/>
          <w:sz w:val="32"/>
          <w:highlight w:val="none"/>
          <w:lang w:val="en-US" w:eastAsia="zh-CN"/>
        </w:rPr>
        <w:t>190余</w:t>
      </w:r>
      <w:r>
        <w:rPr>
          <w:rFonts w:hint="eastAsia" w:ascii="Times New Roman" w:hAnsi="Times New Roman" w:eastAsia="方正仿宋简体"/>
          <w:b/>
          <w:sz w:val="32"/>
          <w:highlight w:val="none"/>
        </w:rPr>
        <w:t>条，内容涉及办事流程、政策解读等方面，方便群众办事与监督。</w:t>
      </w:r>
      <w:r>
        <w:rPr>
          <w:rFonts w:hint="eastAsia" w:ascii="Times New Roman" w:hAnsi="Times New Roman" w:eastAsia="方正仿宋简体"/>
          <w:b/>
          <w:sz w:val="32"/>
        </w:rPr>
        <w:t>落实公职律师制度，配合市司法局做好公职律师业务统计、信息调研等相关工作。</w:t>
      </w:r>
    </w:p>
    <w:p w14:paraId="374E2220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rPr>
          <w:rFonts w:hint="eastAsia" w:ascii="Times New Roman" w:hAnsi="Times New Roman" w:eastAsia="方正仿宋简体" w:cs="宋体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3.深化学法用法。</w:t>
      </w:r>
      <w:r>
        <w:rPr>
          <w:rFonts w:hint="eastAsia" w:ascii="Times New Roman" w:hAnsi="Times New Roman" w:eastAsia="方正仿宋简体"/>
          <w:b/>
          <w:sz w:val="32"/>
          <w:lang w:val="en-US" w:eastAsia="zh-CN"/>
        </w:rPr>
        <w:t>不断提高</w:t>
      </w:r>
      <w:r>
        <w:rPr>
          <w:rFonts w:hint="eastAsia" w:ascii="Times New Roman" w:hAnsi="Times New Roman" w:eastAsia="方正仿宋简体"/>
          <w:b/>
          <w:sz w:val="32"/>
        </w:rPr>
        <w:t>思想认识，把深入学习贯彻习近平法治思想作为一项重要政治任务，</w:t>
      </w:r>
      <w:r>
        <w:rPr>
          <w:rFonts w:hint="eastAsia" w:ascii="Times New Roman" w:hAnsi="Times New Roman" w:eastAsia="方正仿宋简体"/>
          <w:b/>
          <w:sz w:val="32"/>
          <w:lang w:val="en-US" w:eastAsia="zh-CN"/>
        </w:rPr>
        <w:t>将</w:t>
      </w:r>
      <w:r>
        <w:rPr>
          <w:rFonts w:hint="eastAsia" w:ascii="Times New Roman" w:hAnsi="Times New Roman" w:eastAsia="方正仿宋简体"/>
          <w:b/>
          <w:sz w:val="32"/>
        </w:rPr>
        <w:t>习近平法治思想 “十二个坚持” 核心要义融入外事工作全流程，通过分层学习、压实责任、实践落地深化贯彻落实，推动法治建设与外事业务深度融合。一是发挥领导干部示范带头作用，以上率下分层深学，吃透核心要义</w:t>
      </w:r>
      <w:r>
        <w:rPr>
          <w:rFonts w:hint="eastAsia" w:ascii="Times New Roman" w:hAnsi="Times New Roman" w:eastAsia="方正仿宋简体"/>
          <w:b/>
          <w:sz w:val="32"/>
          <w:lang w:eastAsia="zh-CN"/>
        </w:rPr>
        <w:t>。</w:t>
      </w:r>
      <w:r>
        <w:rPr>
          <w:rFonts w:hint="eastAsia" w:ascii="Times New Roman" w:hAnsi="Times New Roman" w:eastAsia="方正仿宋简体"/>
          <w:b/>
          <w:sz w:val="32"/>
        </w:rPr>
        <w:t>将 “十二个坚持” 纳入党组理论学习中心组核心学习内容，带头研读《论坚持全面依法治国》《习近平法治思想学习纲要（2025 年版）》，就《中国共产党章程》《中国共产党纪律处分条例》《公务员法》《中国共产党党内法规汇编》等各种党内法规文件开展学习研讨，进一步提升领导干部依法决策、依法管理的能力和水平</w:t>
      </w:r>
      <w:r>
        <w:rPr>
          <w:rFonts w:hint="eastAsia" w:ascii="Times New Roman" w:hAnsi="Times New Roman" w:eastAsia="方正仿宋简体"/>
          <w:b/>
          <w:sz w:val="32"/>
          <w:lang w:eastAsia="zh-CN"/>
        </w:rPr>
        <w:t>。</w:t>
      </w:r>
      <w:r>
        <w:rPr>
          <w:rFonts w:hint="eastAsia" w:ascii="Times New Roman" w:hAnsi="Times New Roman" w:eastAsia="方正仿宋简体"/>
          <w:b/>
          <w:sz w:val="32"/>
        </w:rPr>
        <w:t>二是全员参与，营造集体学法氛围。组织全办人员集体学习各种党内法规文件，集体收看纪律警示片，</w:t>
      </w:r>
      <w:r>
        <w:rPr>
          <w:rFonts w:hint="eastAsia" w:ascii="Times New Roman" w:hAnsi="Times New Roman" w:eastAsia="方正仿宋简体" w:cs="宋体"/>
          <w:b/>
          <w:bCs/>
          <w:color w:val="000000"/>
          <w:kern w:val="2"/>
          <w:sz w:val="32"/>
          <w:szCs w:val="32"/>
          <w:lang w:val="en-US" w:eastAsia="zh-CN" w:bidi="ar-SA"/>
        </w:rPr>
        <w:t>学习《出境入境管理法》《领事保护与协助条例》《民法典》等。三是</w:t>
      </w:r>
      <w:r>
        <w:rPr>
          <w:rFonts w:hint="eastAsia" w:ascii="Times New Roman" w:hAnsi="Times New Roman" w:eastAsia="方正仿宋简体"/>
          <w:b/>
          <w:sz w:val="32"/>
        </w:rPr>
        <w:t>始终坚持重要节点宣传</w:t>
      </w:r>
      <w:r>
        <w:rPr>
          <w:rFonts w:hint="eastAsia" w:ascii="Times New Roman" w:hAnsi="Times New Roman" w:eastAsia="方正仿宋简体"/>
          <w:b/>
          <w:sz w:val="32"/>
          <w:lang w:val="en-US" w:eastAsia="zh-CN"/>
        </w:rPr>
        <w:t>学习</w:t>
      </w:r>
      <w:r>
        <w:rPr>
          <w:rFonts w:hint="eastAsia" w:ascii="Times New Roman" w:hAnsi="Times New Roman" w:eastAsia="方正仿宋简体"/>
          <w:b/>
          <w:sz w:val="32"/>
        </w:rPr>
        <w:t>。</w:t>
      </w:r>
      <w:bookmarkStart w:id="0" w:name="OLE_LINK1"/>
      <w:r>
        <w:rPr>
          <w:rFonts w:hint="eastAsia" w:ascii="Times New Roman" w:hAnsi="Times New Roman" w:eastAsia="方正仿宋简体"/>
          <w:b/>
          <w:sz w:val="32"/>
        </w:rPr>
        <w:t>依托“12.4”国家宪法日、“4.15”全民国家安全教育日</w:t>
      </w:r>
      <w:r>
        <w:rPr>
          <w:rFonts w:hint="eastAsia" w:ascii="Times New Roman" w:hAnsi="Times New Roman" w:eastAsia="方正仿宋简体"/>
          <w:b/>
          <w:sz w:val="32"/>
          <w:lang w:eastAsia="zh-CN"/>
        </w:rPr>
        <w:t>，</w:t>
      </w:r>
      <w:bookmarkEnd w:id="0"/>
      <w:r>
        <w:rPr>
          <w:rFonts w:hint="eastAsia" w:ascii="Times New Roman" w:hAnsi="Times New Roman" w:eastAsia="方正仿宋简体"/>
          <w:b/>
          <w:sz w:val="32"/>
        </w:rPr>
        <w:t>大力推进学习型机关建设，在全办范围扎实开展</w:t>
      </w:r>
      <w:r>
        <w:rPr>
          <w:rFonts w:hint="eastAsia" w:ascii="Times New Roman" w:hAnsi="Times New Roman" w:eastAsia="方正仿宋简体"/>
          <w:b/>
          <w:sz w:val="32"/>
          <w:lang w:val="en-US" w:eastAsia="zh-CN"/>
        </w:rPr>
        <w:t>深入贯彻中央八项规定精神</w:t>
      </w:r>
      <w:r>
        <w:rPr>
          <w:rFonts w:hint="eastAsia" w:ascii="Times New Roman" w:hAnsi="Times New Roman" w:eastAsia="方正仿宋简体"/>
          <w:b/>
          <w:sz w:val="32"/>
        </w:rPr>
        <w:t>学习</w:t>
      </w:r>
      <w:r>
        <w:rPr>
          <w:rFonts w:hint="eastAsia" w:ascii="Times New Roman" w:hAnsi="Times New Roman" w:eastAsia="方正仿宋简体"/>
          <w:b/>
          <w:sz w:val="32"/>
          <w:lang w:val="en-US" w:eastAsia="zh-CN"/>
        </w:rPr>
        <w:t>教育</w:t>
      </w:r>
      <w:r>
        <w:rPr>
          <w:rFonts w:hint="eastAsia" w:ascii="Times New Roman" w:hAnsi="Times New Roman" w:eastAsia="方正仿宋简体"/>
          <w:b/>
          <w:sz w:val="32"/>
        </w:rPr>
        <w:t>，举办市外办深入贯彻中央八项规定精神学习教育读书班、市外办警示教育会，收集整理外事领域及相关行业的违纪违法案例，编印成册，供党员干部学习反思，做到警钟长鸣。积极参加济宁市国家工作人员学法用法考试、法治素养培训测试，</w:t>
      </w:r>
      <w:r>
        <w:rPr>
          <w:rFonts w:hint="eastAsia" w:ascii="Times New Roman" w:hAnsi="Times New Roman" w:eastAsia="方正仿宋简体" w:cs="宋体"/>
          <w:b/>
          <w:bCs/>
          <w:color w:val="000000"/>
          <w:kern w:val="2"/>
          <w:sz w:val="32"/>
          <w:szCs w:val="32"/>
          <w:lang w:val="en-US" w:eastAsia="zh-CN" w:bidi="ar-SA"/>
        </w:rPr>
        <w:t xml:space="preserve">全办工作人员学法用法考试通过率达 </w:t>
      </w:r>
      <w:r>
        <w:rPr>
          <w:rFonts w:hint="default" w:ascii="Times New Roman" w:hAnsi="Times New Roman" w:eastAsia="方正仿宋简体" w:cs="宋体"/>
          <w:b/>
          <w:bCs/>
          <w:color w:val="000000"/>
          <w:kern w:val="2"/>
          <w:sz w:val="32"/>
          <w:szCs w:val="32"/>
          <w:lang w:val="en-US" w:eastAsia="zh-CN" w:bidi="ar-SA"/>
        </w:rPr>
        <w:t>100%</w:t>
      </w:r>
      <w:r>
        <w:rPr>
          <w:rFonts w:hint="eastAsia" w:ascii="Times New Roman" w:hAnsi="Times New Roman" w:eastAsia="方正仿宋简体" w:cs="宋体"/>
          <w:b/>
          <w:bCs/>
          <w:color w:val="000000"/>
          <w:kern w:val="2"/>
          <w:sz w:val="32"/>
          <w:szCs w:val="32"/>
          <w:lang w:val="en-US" w:eastAsia="zh-CN" w:bidi="ar-SA"/>
        </w:rPr>
        <w:t>，干部法治素养显著提升。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2"/>
          <w:sz w:val="32"/>
          <w:szCs w:val="32"/>
          <w:lang w:val="en-US" w:eastAsia="zh-CN" w:bidi="ar-SA"/>
        </w:rPr>
        <w:t>四</w:t>
      </w:r>
      <w:r>
        <w:rPr>
          <w:rFonts w:hint="eastAsia" w:ascii="楷体_GB2312" w:hAnsi="楷体_GB2312" w:eastAsia="楷体_GB2312" w:cs="楷体_GB2312"/>
          <w:b/>
          <w:sz w:val="32"/>
        </w:rPr>
        <w:t>是</w:t>
      </w:r>
      <w:r>
        <w:rPr>
          <w:rFonts w:hint="eastAsia" w:ascii="楷体_GB2312" w:hAnsi="楷体_GB2312" w:eastAsia="楷体_GB2312" w:cs="楷体_GB2312"/>
          <w:b/>
          <w:sz w:val="32"/>
          <w:lang w:eastAsia="zh-CN"/>
        </w:rPr>
        <w:t>常学</w:t>
      </w:r>
      <w:r>
        <w:rPr>
          <w:rFonts w:hint="eastAsia" w:ascii="楷体_GB2312" w:hAnsi="楷体_GB2312" w:eastAsia="楷体_GB2312" w:cs="楷体_GB2312"/>
          <w:b/>
          <w:sz w:val="32"/>
          <w:lang w:val="en-US" w:eastAsia="zh-CN"/>
        </w:rPr>
        <w:t>常新。</w:t>
      </w:r>
      <w:r>
        <w:rPr>
          <w:rFonts w:hint="default" w:ascii="Times New Roman" w:eastAsia="方正仿宋简体"/>
          <w:b/>
          <w:sz w:val="32"/>
          <w:lang w:val="en-US"/>
        </w:rPr>
        <w:t>开展创新性学习新模式</w:t>
      </w:r>
      <w:r>
        <w:rPr>
          <w:rFonts w:ascii="Times New Roman" w:eastAsia="方正仿宋简体"/>
          <w:b/>
          <w:sz w:val="32"/>
        </w:rPr>
        <w:t>。结合干部队伍建设，</w:t>
      </w:r>
      <w:r>
        <w:rPr>
          <w:rFonts w:hint="eastAsia" w:ascii="Times New Roman" w:eastAsia="方正仿宋简体"/>
          <w:b/>
          <w:sz w:val="32"/>
          <w:lang w:eastAsia="zh-CN"/>
        </w:rPr>
        <w:t>县级干部</w:t>
      </w:r>
      <w:r>
        <w:rPr>
          <w:rFonts w:hint="default" w:ascii="Times New Roman" w:eastAsia="方正仿宋简体"/>
          <w:b/>
          <w:sz w:val="32"/>
          <w:lang w:val="en-US"/>
        </w:rPr>
        <w:t>就</w:t>
      </w:r>
      <w:r>
        <w:rPr>
          <w:rFonts w:ascii="Times New Roman" w:eastAsia="方正仿宋简体"/>
          <w:b/>
          <w:sz w:val="32"/>
        </w:rPr>
        <w:t>外事接待、</w:t>
      </w:r>
      <w:r>
        <w:rPr>
          <w:rFonts w:hint="eastAsia" w:ascii="Times New Roman" w:eastAsia="方正仿宋简体"/>
          <w:b/>
          <w:sz w:val="32"/>
          <w:lang w:val="en-US" w:eastAsia="zh-CN"/>
        </w:rPr>
        <w:t>国别研究</w:t>
      </w:r>
      <w:r>
        <w:rPr>
          <w:rFonts w:ascii="Times New Roman" w:eastAsia="方正仿宋简体"/>
          <w:b/>
          <w:sz w:val="32"/>
        </w:rPr>
        <w:t>等相关</w:t>
      </w:r>
      <w:r>
        <w:rPr>
          <w:rFonts w:hint="eastAsia" w:ascii="Times New Roman" w:eastAsia="方正仿宋简体"/>
          <w:b/>
          <w:sz w:val="32"/>
        </w:rPr>
        <w:t>内容进行</w:t>
      </w:r>
      <w:r>
        <w:rPr>
          <w:rFonts w:hint="eastAsia" w:ascii="Times New Roman" w:eastAsia="方正仿宋简体"/>
          <w:b/>
          <w:sz w:val="32"/>
          <w:lang w:eastAsia="zh-CN"/>
        </w:rPr>
        <w:t>分享</w:t>
      </w:r>
      <w:r>
        <w:rPr>
          <w:rFonts w:ascii="Times New Roman" w:eastAsia="方正仿宋简体"/>
          <w:b/>
          <w:sz w:val="32"/>
        </w:rPr>
        <w:t>，积极</w:t>
      </w:r>
      <w:r>
        <w:rPr>
          <w:rFonts w:hint="eastAsia" w:ascii="Times New Roman" w:eastAsia="方正仿宋简体"/>
          <w:b/>
          <w:sz w:val="32"/>
        </w:rPr>
        <w:t>组织</w:t>
      </w:r>
      <w:r>
        <w:rPr>
          <w:rFonts w:ascii="Times New Roman" w:eastAsia="方正仿宋简体"/>
          <w:b/>
          <w:sz w:val="32"/>
        </w:rPr>
        <w:t>学习外事领域重要法律法规和新出台的规章制度，切实增强外事干部法纪意识，进一步提升机关干部的理论基础，提高外事干部</w:t>
      </w:r>
      <w:r>
        <w:rPr>
          <w:rFonts w:hint="eastAsia" w:ascii="Times New Roman" w:hAnsi="Times New Roman" w:eastAsia="方正仿宋简体"/>
          <w:b/>
          <w:sz w:val="32"/>
        </w:rPr>
        <w:t>“</w:t>
      </w:r>
      <w:r>
        <w:rPr>
          <w:rFonts w:ascii="Times New Roman" w:eastAsia="方正仿宋简体"/>
          <w:b/>
          <w:sz w:val="32"/>
        </w:rPr>
        <w:t>六种能力</w:t>
      </w:r>
      <w:r>
        <w:rPr>
          <w:rFonts w:hint="eastAsia" w:ascii="Times New Roman" w:hAnsi="Times New Roman" w:eastAsia="方正仿宋简体"/>
          <w:b/>
          <w:sz w:val="32"/>
        </w:rPr>
        <w:t>”</w:t>
      </w:r>
      <w:r>
        <w:rPr>
          <w:rFonts w:ascii="Times New Roman" w:eastAsia="方正仿宋简体"/>
          <w:b/>
          <w:sz w:val="32"/>
        </w:rPr>
        <w:t>。</w:t>
      </w:r>
    </w:p>
    <w:p w14:paraId="2FA61EA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3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（二）依法行政水平稳步提升，外事服务质效显著增强</w:t>
      </w:r>
    </w:p>
    <w:p w14:paraId="078CBE2F"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3" w:firstLineChars="200"/>
        <w:jc w:val="both"/>
        <w:textAlignment w:val="auto"/>
        <w:rPr>
          <w:rFonts w:hint="eastAsia" w:ascii="Times New Roman" w:hAnsi="Tahoma" w:eastAsia="方正仿宋简体" w:cstheme="minorBidi"/>
          <w:b/>
          <w:sz w:val="32"/>
          <w:szCs w:val="2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1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、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规范政务公开。</w:t>
      </w:r>
      <w:r>
        <w:rPr>
          <w:rFonts w:hint="eastAsia" w:ascii="Times New Roman" w:hAnsi="Tahoma" w:eastAsia="方正仿宋简体" w:cstheme="minorBidi"/>
          <w:b/>
          <w:sz w:val="32"/>
          <w:szCs w:val="22"/>
          <w:lang w:val="en-US" w:eastAsia="zh-CN" w:bidi="ar-SA"/>
        </w:rPr>
        <w:t>严格落实 “公开为常态，不公开为例外”的原则，在门户网站设立 “财政预决算”“政策解读” “通知公告”“境外安全提醒”“对外交流”等专栏，全年主动公开信息90余条，实行信息发布三级审核制度，清理无效信息20余条。</w:t>
      </w:r>
    </w:p>
    <w:p w14:paraId="7016617C">
      <w:pPr>
        <w:pStyle w:val="1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43" w:firstLineChars="200"/>
        <w:jc w:val="both"/>
        <w:textAlignment w:val="auto"/>
        <w:rPr>
          <w:rFonts w:hint="eastAsia" w:ascii="Times New Roman" w:hAnsi="Tahoma" w:eastAsia="方正仿宋简体" w:cstheme="minorBidi"/>
          <w:b/>
          <w:sz w:val="32"/>
          <w:szCs w:val="2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2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eastAsia="zh-CN"/>
        </w:rPr>
        <w:t>、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优化涉外营商服务。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/>
          <w:lang w:val="en-US" w:eastAsia="zh-CN" w:bidi="ar"/>
          <w14:textFill>
            <w14:solidFill>
              <w14:schemeClr w14:val="tx1"/>
            </w14:solidFill>
          </w14:textFill>
        </w:rPr>
        <w:t>对因公出国团组普遍提供“同步办照”服务，</w:t>
      </w:r>
      <w:r>
        <w:rPr>
          <w:rFonts w:hint="eastAsia" w:cs="Times New Roman"/>
          <w:b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/>
          <w:lang w:val="en-US" w:eastAsia="zh-CN" w:bidi="ar"/>
          <w14:textFill>
            <w14:solidFill>
              <w14:schemeClr w14:val="tx1"/>
            </w14:solidFill>
          </w14:textFill>
        </w:rPr>
        <w:t>共顺利保障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80批215人次</w:t>
      </w:r>
      <w:r>
        <w:rPr>
          <w:rFonts w:hint="eastAsia" w:cs="Times New Roman"/>
          <w:b/>
          <w:bCs/>
          <w:color w:val="auto"/>
          <w:sz w:val="32"/>
          <w:szCs w:val="32"/>
          <w:lang w:val="en-US" w:eastAsia="zh-CN"/>
        </w:rPr>
        <w:t>出访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/>
          <w:lang w:val="en-US" w:eastAsia="zh-CN" w:bidi="ar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面向全市重点装备企业开展</w:t>
      </w:r>
      <w:bookmarkStart w:id="1" w:name="OLE_LINK3"/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5场APEC卡推介会</w:t>
      </w:r>
      <w:bookmarkEnd w:id="1"/>
      <w:r>
        <w:rPr>
          <w:rFonts w:hint="default" w:ascii="Times New Roman" w:hAnsi="Times New Roman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定向推介，办理APEC商务旅行卡各类业务103批173人次，为企业赴国外开拓市场、洽谈业务提供了极大便利。</w:t>
      </w:r>
      <w:r>
        <w:rPr>
          <w:rStyle w:val="17"/>
          <w:rFonts w:hint="default" w:ascii="Times New Roman" w:hAnsi="Times New Roman" w:cs="Times New Roman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扎实做好外国人来济邀请工作，</w:t>
      </w:r>
      <w:r>
        <w:rPr>
          <w:rStyle w:val="17"/>
          <w:rFonts w:hint="default" w:ascii="Times New Roman" w:hAnsi="Times New Roman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动态调整“白名单”企业，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/>
          <w:lang w:val="en-US" w:eastAsia="zh-CN" w:bidi="ar"/>
          <w14:textFill>
            <w14:solidFill>
              <w14:schemeClr w14:val="tx1"/>
            </w14:solidFill>
          </w14:textFill>
        </w:rPr>
        <w:t>对</w:t>
      </w:r>
      <w:r>
        <w:rPr>
          <w:rFonts w:hint="eastAsia" w:cs="Times New Roman"/>
          <w:b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/>
          <w:lang w:val="en-US" w:eastAsia="zh-CN" w:bidi="ar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/>
          <w:lang w:val="en-US" w:eastAsia="zh-CN" w:bidi="ar"/>
          <w14:textFill>
            <w14:solidFill>
              <w14:schemeClr w14:val="tx1"/>
            </w14:solidFill>
          </w14:textFill>
        </w:rPr>
        <w:t>白名单</w:t>
      </w:r>
      <w:r>
        <w:rPr>
          <w:rFonts w:hint="eastAsia" w:cs="Times New Roman"/>
          <w:b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/>
          <w:lang w:val="en-US" w:eastAsia="zh-CN" w:bidi="ar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/>
          <w:lang w:val="en-US" w:eastAsia="zh-CN" w:bidi="ar"/>
          <w14:textFill>
            <w14:solidFill>
              <w14:schemeClr w14:val="tx1"/>
            </w14:solidFill>
          </w14:textFill>
        </w:rPr>
        <w:t>企业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/>
          <w:lang w:val="en-US" w:eastAsia="zh-CN" w:bidi="ar"/>
          <w14:textFill>
            <w14:solidFill>
              <w14:schemeClr w14:val="tx1"/>
            </w14:solidFill>
          </w14:textFill>
        </w:rPr>
        <w:t>实行优先受理、容缺受理，审批时间压缩至3个工作日以内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/>
          <w:lang w:val="en-US" w:eastAsia="zh-CN" w:bidi="ar"/>
          <w14:textFill>
            <w14:solidFill>
              <w14:schemeClr w14:val="tx1"/>
            </w14:solidFill>
          </w14:textFill>
        </w:rPr>
        <w:t>。全年</w:t>
      </w:r>
      <w:r>
        <w:rPr>
          <w:rStyle w:val="17"/>
          <w:rFonts w:hint="default" w:ascii="Times New Roman" w:hAnsi="Times New Roman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共签发邀请核实单</w:t>
      </w: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</w:rPr>
        <w:t>35</w:t>
      </w: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</w:rPr>
        <w:t>批6</w:t>
      </w: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</w:rPr>
        <w:t>2人次，涉及1</w:t>
      </w: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/>
        </w:rPr>
        <w:t>49</w:t>
      </w: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</w:rPr>
        <w:t>家企业和单位，涵盖23个国家和地区</w:t>
      </w: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/>
        </w:rPr>
        <w:t>办理数量较去年同期增加72%</w:t>
      </w:r>
      <w:r>
        <w:rPr>
          <w:rStyle w:val="17"/>
          <w:rFonts w:hint="default" w:ascii="Times New Roman" w:hAnsi="Times New Roman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ahoma" w:eastAsia="方正仿宋简体" w:cstheme="minorBidi"/>
          <w:b/>
          <w:sz w:val="32"/>
          <w:szCs w:val="22"/>
          <w:lang w:val="en-US" w:eastAsia="zh-CN" w:bidi="ar-SA"/>
        </w:rPr>
        <w:t>服务精准度大幅提升</w:t>
      </w:r>
      <w:r>
        <w:rPr>
          <w:rStyle w:val="17"/>
          <w:rFonts w:hint="default" w:ascii="Times New Roman" w:hAnsi="Times New Roman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，为企业开展国际合作提供有力支撑。</w:t>
      </w:r>
    </w:p>
    <w:p w14:paraId="46CA324B">
      <w:pPr>
        <w:pStyle w:val="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3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3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eastAsia="zh-CN"/>
        </w:rPr>
        <w:t>、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强化领事保护与涉外治理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。创新预防性领事保护模式，新增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shd w:val="clear" w:fill="FFFFFF"/>
          <w:lang w:val="en" w:eastAsia="zh-CN" w:bidi="ar-SA"/>
          <w14:textFill>
            <w14:solidFill>
              <w14:schemeClr w14:val="tx1"/>
            </w14:solidFill>
          </w14:textFill>
        </w:rPr>
        <w:t xml:space="preserve"> 4 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处社区宣传站，开展“领事保护进企业、进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部门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”活动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shd w:val="clear" w:fill="FFFFFF"/>
          <w:lang w:val="en" w:eastAsia="zh-CN" w:bidi="ar-SA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次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，覆盖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10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00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余人次。妥善处置领保事件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shd w:val="clear" w:fill="FFFFFF"/>
          <w:lang w:val="en" w:eastAsia="zh-CN" w:bidi="ar-SA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起、涉外事件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shd w:val="clear" w:fill="FFFFFF"/>
          <w:lang w:val="en" w:eastAsia="zh-CN" w:bidi="ar-SA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起。</w:t>
      </w:r>
      <w:r>
        <w:rPr>
          <w:rStyle w:val="17"/>
          <w:rFonts w:hint="default" w:ascii="Times New Roman" w:hAnsi="Times New Roman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发布领事保护提醒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80余</w:t>
      </w:r>
      <w:r>
        <w:rPr>
          <w:rStyle w:val="17"/>
          <w:rFonts w:hint="default" w:ascii="Times New Roman" w:hAnsi="Times New Roman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次</w:t>
      </w:r>
      <w:r>
        <w:rPr>
          <w:rStyle w:val="17"/>
          <w:rFonts w:hint="default" w:ascii="Times New Roman" w:hAnsi="Times New Roman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Style w:val="17"/>
          <w:rFonts w:hint="default" w:ascii="Times New Roman" w:hAnsi="Times New Roman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深入</w:t>
      </w:r>
      <w:r>
        <w:rPr>
          <w:rStyle w:val="17"/>
          <w:rFonts w:hint="default" w:ascii="Times New Roman" w:hAnsi="Times New Roman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蜗牛货车网</w:t>
      </w:r>
      <w:r>
        <w:rPr>
          <w:rStyle w:val="17"/>
          <w:rFonts w:hint="default" w:ascii="Times New Roman" w:hAnsi="Times New Roman" w:cs="Times New Roman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Style w:val="17"/>
          <w:rFonts w:hint="default" w:ascii="Times New Roman" w:hAnsi="Times New Roman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蒂德精机、十田重工</w:t>
      </w:r>
      <w:r>
        <w:rPr>
          <w:rStyle w:val="17"/>
          <w:rFonts w:hint="default" w:ascii="Times New Roman" w:hAnsi="Times New Roman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等企业，广泛宣传海外安全出行、海外领事保护等相关知识。</w:t>
      </w:r>
      <w:r>
        <w:rPr>
          <w:rStyle w:val="17"/>
          <w:rFonts w:hint="default" w:ascii="Times New Roman" w:hAnsi="Times New Roman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联合市出入境管理支队举办“领保伴你行、共筑平安路”领事保护暑期宣传活动暨《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shd w:val="clear" w:fill="FFFFFF"/>
          <w:lang w:val="en" w:eastAsia="zh-CN" w:bidi="ar-SA"/>
          <w14:textFill>
            <w14:solidFill>
              <w14:schemeClr w14:val="tx1"/>
            </w14:solidFill>
          </w14:textFill>
        </w:rPr>
        <w:t>外籍</w:t>
      </w:r>
      <w:r>
        <w:rPr>
          <w:rStyle w:val="17"/>
          <w:rFonts w:hint="default" w:ascii="Times New Roman" w:hAnsi="Times New Roman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人士在济服务指南》推介活动，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详细介绍《服务指南》的内容和使用方法，切实为在济常住外籍人员提供工作、生活便利</w:t>
      </w:r>
      <w:r>
        <w:rPr>
          <w:rStyle w:val="17"/>
          <w:rFonts w:hint="default" w:ascii="Times New Roman" w:hAnsi="Times New Roman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159188CB"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3" w:firstLineChars="200"/>
        <w:jc w:val="both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4、规范因公出国行前教育。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全年开展行前教育，实现出访人员行前教育全覆盖。修订《行前教育实施细则》，将教育纳入因公出国审批“必过环节”，建立“谁派出、谁负责”责任机制，联合国安部门动态更新教育清单，确保全流程有法可依。聚焦依法履职，构建政策纪律、法律安全等教育内容体系，系统解读《领事保护与协助条例》等法规，剖析领事保护与协助事件，强化“权依法使”理念。建立“前置通知、过程核验、后置反馈”闭环，全年实现全年出访人员教育全覆盖，境外合规率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100%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，以精准法治教育提升外事治理法治化水平。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 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 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 </w:t>
      </w:r>
    </w:p>
    <w:p w14:paraId="70193B2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方正黑体简体" w:cs="Times New Roman"/>
          <w:b/>
          <w:bCs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简体" w:cs="Times New Roman"/>
          <w:b/>
          <w:bCs/>
          <w:sz w:val="32"/>
          <w:szCs w:val="32"/>
          <w:lang w:val="en-US" w:eastAsia="zh-CN" w:bidi="ar-SA"/>
        </w:rPr>
        <w:t>（三）法治宣传氛围日益浓厚，协同治理格局初步形成</w:t>
      </w:r>
    </w:p>
    <w:p w14:paraId="416CACB8"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3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1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打造多维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度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普法平台。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依托“济宁外事”微信公众号发布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依法行政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宣传内容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90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余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条，制作市外办发布《外籍人士在济服务指南》电子书，在</w:t>
      </w:r>
      <w:r>
        <w:rPr>
          <w:rFonts w:hint="eastAsia" w:ascii="Times New Roman" w:hAnsi="Times New Roman" w:eastAsia="方正仿宋简体"/>
          <w:b/>
          <w:sz w:val="32"/>
        </w:rPr>
        <w:t>“12.4”国家宪法日、“4.15”全民国家安全教育日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开展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市外办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全体人员普法教育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活动。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走访涉外企业，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开展涉外企业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普法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宣传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/>
        </w:rPr>
        <w:t>培训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/>
        </w:rPr>
        <w:t xml:space="preserve"> 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场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，覆盖企业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30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余家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。</w:t>
      </w:r>
    </w:p>
    <w:p w14:paraId="0899D664"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3" w:firstLineChars="200"/>
        <w:jc w:val="both"/>
        <w:textAlignment w:val="auto"/>
        <w:rPr>
          <w:rFonts w:hint="eastAsia" w:ascii="Times New Roman" w:hAnsi="Times New Roman" w:eastAsia="方正仿宋简体"/>
          <w:b/>
          <w:sz w:val="32"/>
        </w:rPr>
      </w:pPr>
      <w:r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</w:rPr>
        <w:t>2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  <w:t>深化部门协同联动。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主动对接市依法治市办、市司法局等部门，咨询涉外法律事务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事宜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。联合市商务局、市贸促会开展涉外矛盾纠纷排查，成功调解企业涉外纠纷。</w:t>
      </w:r>
    </w:p>
    <w:p w14:paraId="7D1C7110">
      <w:pPr>
        <w:pStyle w:val="18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rPr>
          <w:rFonts w:ascii="Times New Roman" w:hAnsi="Times New Roman" w:eastAsia="方正黑体简体"/>
          <w:b/>
          <w:bCs/>
        </w:rPr>
      </w:pPr>
      <w:r>
        <w:rPr>
          <w:rFonts w:hint="eastAsia" w:ascii="Times New Roman" w:hAnsi="Times New Roman" w:eastAsia="方正黑体简体"/>
          <w:b/>
          <w:bCs/>
        </w:rPr>
        <w:t>二、存在问题与不足</w:t>
      </w:r>
    </w:p>
    <w:p w14:paraId="63C51073">
      <w:pPr>
        <w:pStyle w:val="11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baseline"/>
        <w:rPr>
          <w:rFonts w:hint="eastAsia" w:ascii="Times New Roman" w:hAnsi="Times New Roman" w:eastAsia="方正仿宋简体"/>
          <w:b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楷体简体"/>
          <w:b/>
          <w:bCs/>
          <w:sz w:val="32"/>
          <w:szCs w:val="32"/>
        </w:rPr>
        <w:t>（一）</w:t>
      </w:r>
      <w:r>
        <w:rPr>
          <w:rFonts w:ascii="Times New Roman" w:hAnsi="Times New Roman" w:eastAsia="方正楷体简体"/>
          <w:b/>
          <w:bCs/>
          <w:sz w:val="32"/>
          <w:szCs w:val="32"/>
        </w:rPr>
        <w:t>对法治工作的重要性认识有待进一步</w:t>
      </w:r>
      <w:r>
        <w:rPr>
          <w:rFonts w:hint="eastAsia" w:ascii="Times New Roman" w:hAnsi="Times New Roman" w:eastAsia="方正楷体简体"/>
          <w:b/>
          <w:bCs/>
          <w:sz w:val="32"/>
          <w:szCs w:val="32"/>
        </w:rPr>
        <w:t>深化</w:t>
      </w:r>
      <w:r>
        <w:rPr>
          <w:rFonts w:ascii="Times New Roman" w:hAnsi="Times New Roman" w:eastAsia="方正楷体简体"/>
          <w:b/>
          <w:bCs/>
          <w:sz w:val="32"/>
          <w:szCs w:val="32"/>
        </w:rPr>
        <w:t>。</w:t>
      </w:r>
      <w:r>
        <w:rPr>
          <w:rFonts w:hint="eastAsia" w:ascii="Times New Roman" w:hAnsi="Times New Roman" w:eastAsia="方正仿宋简体"/>
          <w:b/>
          <w:bCs/>
          <w:kern w:val="2"/>
          <w:sz w:val="32"/>
          <w:szCs w:val="32"/>
        </w:rPr>
        <w:t>个别干部重业务、轻学习的思想依然存在，</w:t>
      </w:r>
      <w:r>
        <w:rPr>
          <w:rFonts w:ascii="Times New Roman" w:hAnsi="Times New Roman" w:eastAsia="方正仿宋简体"/>
          <w:b/>
          <w:bCs/>
          <w:kern w:val="2"/>
          <w:sz w:val="32"/>
          <w:szCs w:val="32"/>
        </w:rPr>
        <w:t>部分同志认为外办不是执法部门，法治建设不重要，因此主动学法意识不够强烈，学法用法氛围不够浓厚，对相关法律法规掌握不够全面、熟练，对法治工作重要性认识还有待提高，法治思维和法治意识有待进一步提升。</w:t>
      </w:r>
    </w:p>
    <w:p w14:paraId="330C8D41">
      <w:pPr>
        <w:pStyle w:val="11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baseline"/>
        <w:rPr>
          <w:rFonts w:hint="eastAsia" w:ascii="Times New Roman" w:hAnsi="Times New Roman" w:eastAsia="方正仿宋简体"/>
          <w:b/>
          <w:color w:val="000000"/>
          <w:sz w:val="32"/>
          <w:szCs w:val="32"/>
        </w:rPr>
      </w:pPr>
      <w:r>
        <w:rPr>
          <w:rStyle w:val="14"/>
          <w:rFonts w:ascii="Times New Roman" w:hAnsi="Times New Roman" w:eastAsia="方正楷体简体"/>
          <w:bCs w:val="0"/>
          <w:color w:val="000000"/>
          <w:sz w:val="32"/>
          <w:szCs w:val="32"/>
        </w:rPr>
        <w:t>（</w:t>
      </w:r>
      <w:r>
        <w:rPr>
          <w:rStyle w:val="14"/>
          <w:rFonts w:hint="eastAsia" w:ascii="Times New Roman" w:hAnsi="Times New Roman" w:eastAsia="方正楷体简体"/>
          <w:bCs w:val="0"/>
          <w:color w:val="000000"/>
          <w:sz w:val="32"/>
          <w:szCs w:val="32"/>
        </w:rPr>
        <w:t>二</w:t>
      </w:r>
      <w:r>
        <w:rPr>
          <w:rStyle w:val="14"/>
          <w:rFonts w:ascii="Times New Roman" w:hAnsi="Times New Roman" w:eastAsia="方正楷体简体"/>
          <w:bCs w:val="0"/>
          <w:color w:val="000000"/>
          <w:sz w:val="32"/>
          <w:szCs w:val="32"/>
        </w:rPr>
        <w:t>）</w:t>
      </w:r>
      <w:r>
        <w:rPr>
          <w:rFonts w:ascii="Times New Roman" w:hAnsi="Times New Roman" w:eastAsia="方正楷体简体"/>
          <w:b/>
          <w:bCs/>
          <w:sz w:val="32"/>
          <w:szCs w:val="32"/>
        </w:rPr>
        <w:t>法治专业素养需进一步提高。</w:t>
      </w:r>
      <w:r>
        <w:rPr>
          <w:rStyle w:val="14"/>
          <w:rFonts w:hint="eastAsia" w:ascii="Times New Roman" w:hAnsi="Times New Roman" w:eastAsia="方正仿宋简体"/>
          <w:bCs w:val="0"/>
          <w:color w:val="000000"/>
          <w:sz w:val="31"/>
          <w:szCs w:val="31"/>
        </w:rPr>
        <w:t>对习近平法治思想学习不够深入，存在以学习法律法规代替学习习近平法治思想情况；运用法治思维、法治方式解决问题能力不足，与司法机关联动不够。</w:t>
      </w:r>
    </w:p>
    <w:p w14:paraId="4350C0BA">
      <w:pPr>
        <w:pStyle w:val="11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baseline"/>
        <w:rPr>
          <w:rStyle w:val="14"/>
          <w:rFonts w:ascii="Times New Roman" w:hAnsi="Times New Roman" w:eastAsia="方正仿宋简体"/>
          <w:bCs w:val="0"/>
          <w:color w:val="000000"/>
          <w:sz w:val="32"/>
          <w:szCs w:val="32"/>
        </w:rPr>
      </w:pPr>
      <w:r>
        <w:rPr>
          <w:rFonts w:ascii="Times New Roman" w:hAnsi="Times New Roman" w:eastAsia="方正楷体简体"/>
          <w:b/>
          <w:bCs/>
          <w:sz w:val="32"/>
          <w:szCs w:val="32"/>
        </w:rPr>
        <w:t>（</w:t>
      </w:r>
      <w:r>
        <w:rPr>
          <w:rFonts w:hint="eastAsia" w:ascii="Times New Roman" w:hAnsi="Times New Roman" w:eastAsia="方正楷体简体"/>
          <w:b/>
          <w:bCs/>
          <w:sz w:val="32"/>
          <w:szCs w:val="32"/>
        </w:rPr>
        <w:t>三</w:t>
      </w:r>
      <w:r>
        <w:rPr>
          <w:rFonts w:ascii="Times New Roman" w:hAnsi="Times New Roman" w:eastAsia="方正楷体简体"/>
          <w:b/>
          <w:bCs/>
          <w:sz w:val="32"/>
          <w:szCs w:val="32"/>
        </w:rPr>
        <w:t>）普法宣传</w:t>
      </w:r>
      <w:r>
        <w:rPr>
          <w:rFonts w:hint="eastAsia" w:ascii="Times New Roman" w:hAnsi="Times New Roman" w:eastAsia="方正楷体简体"/>
          <w:b/>
          <w:bCs/>
          <w:sz w:val="32"/>
          <w:szCs w:val="32"/>
        </w:rPr>
        <w:t>方式不够丰富</w:t>
      </w:r>
      <w:r>
        <w:rPr>
          <w:rFonts w:ascii="Times New Roman" w:hAnsi="Times New Roman" w:eastAsia="方正楷体简体"/>
          <w:b/>
          <w:bCs/>
          <w:sz w:val="32"/>
          <w:szCs w:val="32"/>
        </w:rPr>
        <w:t>。</w:t>
      </w:r>
      <w:r>
        <w:rPr>
          <w:rStyle w:val="14"/>
          <w:rFonts w:ascii="Times New Roman" w:hAnsi="Times New Roman" w:eastAsia="方正仿宋简体"/>
          <w:color w:val="000000"/>
          <w:sz w:val="32"/>
          <w:szCs w:val="32"/>
        </w:rPr>
        <w:t>宣传方式主要以法律条文的宣讲、发放普法资料为主，</w:t>
      </w:r>
      <w:r>
        <w:rPr>
          <w:rStyle w:val="14"/>
          <w:rFonts w:hint="eastAsia" w:ascii="Times New Roman" w:hAnsi="Times New Roman" w:eastAsia="方正仿宋简体"/>
          <w:color w:val="000000"/>
          <w:sz w:val="32"/>
          <w:szCs w:val="32"/>
        </w:rPr>
        <w:t>线上宣传多、线下宣传较少，</w:t>
      </w:r>
      <w:r>
        <w:rPr>
          <w:rStyle w:val="14"/>
          <w:rFonts w:ascii="Times New Roman" w:hAnsi="Times New Roman" w:eastAsia="方正仿宋简体"/>
          <w:bCs w:val="0"/>
          <w:color w:val="000000"/>
          <w:sz w:val="32"/>
          <w:szCs w:val="32"/>
        </w:rPr>
        <w:t>普法宣传深入基层宣传力度不够，</w:t>
      </w:r>
      <w:r>
        <w:rPr>
          <w:rStyle w:val="14"/>
          <w:rFonts w:ascii="Times New Roman" w:hAnsi="Times New Roman" w:eastAsia="方正仿宋简体"/>
          <w:color w:val="000000"/>
          <w:sz w:val="32"/>
          <w:szCs w:val="32"/>
        </w:rPr>
        <w:t>普法效果不佳。</w:t>
      </w:r>
      <w:r>
        <w:rPr>
          <w:rStyle w:val="14"/>
          <w:rFonts w:ascii="Times New Roman" w:hAnsi="Times New Roman" w:eastAsia="方正仿宋简体"/>
          <w:bCs w:val="0"/>
          <w:color w:val="000000"/>
          <w:sz w:val="32"/>
          <w:szCs w:val="32"/>
        </w:rPr>
        <w:t>普法宣传覆盖面不广，宣传重点对象主要停留在外事系统内部群体，对群众普法宣传教育力度不够。</w:t>
      </w:r>
    </w:p>
    <w:p w14:paraId="677D6546">
      <w:pPr>
        <w:pStyle w:val="18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left="643" w:firstLine="643" w:firstLineChars="200"/>
        <w:jc w:val="both"/>
        <w:rPr>
          <w:rFonts w:ascii="Times New Roman" w:hAnsi="Times New Roman" w:eastAsia="方正黑体简体"/>
          <w:b/>
          <w:bCs/>
        </w:rPr>
      </w:pPr>
      <w:r>
        <w:rPr>
          <w:rFonts w:ascii="Times New Roman" w:hAnsi="Times New Roman" w:eastAsia="方正黑体简体"/>
          <w:b/>
          <w:bCs/>
        </w:rPr>
        <w:t>三、下步工作措施</w:t>
      </w:r>
    </w:p>
    <w:p w14:paraId="5D6644B4">
      <w:pPr>
        <w:pStyle w:val="18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rPr>
          <w:rFonts w:ascii="Times New Roman" w:hAnsi="Times New Roman" w:eastAsia="方正仿宋简体"/>
          <w:b/>
          <w:bCs/>
        </w:rPr>
      </w:pPr>
      <w:r>
        <w:rPr>
          <w:rFonts w:ascii="Times New Roman" w:hAnsi="Times New Roman" w:eastAsia="方正仿宋简体"/>
          <w:b/>
          <w:bCs/>
        </w:rPr>
        <w:t>市外办将继续坚持以习近平新时代中国特色社会主义思想为指导，深入学习贯彻习近平法治思想</w:t>
      </w:r>
      <w:r>
        <w:rPr>
          <w:rFonts w:hint="eastAsia" w:ascii="Times New Roman" w:hAnsi="Times New Roman" w:eastAsia="方正仿宋简体"/>
          <w:b/>
          <w:bCs/>
          <w:lang w:val="en-US" w:eastAsia="zh-CN"/>
        </w:rPr>
        <w:t>及二十届四中全会要求</w:t>
      </w:r>
      <w:r>
        <w:rPr>
          <w:rFonts w:ascii="Times New Roman" w:hAnsi="Times New Roman" w:eastAsia="方正仿宋简体"/>
          <w:b/>
          <w:bCs/>
        </w:rPr>
        <w:t>，全面贯彻市委市政府关于法治建设的决策部署，围绕法治政府建设总目标，进一步加强法治政府建设工作落实。</w:t>
      </w:r>
    </w:p>
    <w:p w14:paraId="65C9315F">
      <w:pPr>
        <w:pStyle w:val="11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rPr>
          <w:rFonts w:ascii="Times New Roman" w:hAnsi="Times New Roman" w:eastAsia="方正仿宋简体"/>
          <w:b/>
          <w:bCs/>
          <w:kern w:val="2"/>
          <w:sz w:val="32"/>
          <w:szCs w:val="32"/>
        </w:rPr>
      </w:pPr>
      <w:r>
        <w:rPr>
          <w:rFonts w:ascii="Times New Roman" w:hAnsi="Times New Roman" w:eastAsia="方正楷体简体"/>
          <w:b/>
          <w:bCs/>
          <w:sz w:val="32"/>
          <w:szCs w:val="32"/>
        </w:rPr>
        <w:t>（一）进一步加强理论学习。</w:t>
      </w:r>
      <w:r>
        <w:rPr>
          <w:rFonts w:ascii="Times New Roman" w:hAnsi="Times New Roman" w:eastAsia="方正仿宋简体"/>
          <w:b/>
          <w:bCs/>
          <w:kern w:val="2"/>
          <w:sz w:val="32"/>
          <w:szCs w:val="32"/>
        </w:rPr>
        <w:t>继续深入学习</w:t>
      </w:r>
      <w:r>
        <w:rPr>
          <w:rStyle w:val="14"/>
          <w:rFonts w:ascii="Times New Roman" w:hAnsi="Times New Roman" w:eastAsia="方正仿宋简体"/>
          <w:bCs w:val="0"/>
          <w:color w:val="000000"/>
          <w:sz w:val="31"/>
          <w:szCs w:val="31"/>
          <w:shd w:val="clear" w:color="auto" w:fill="FFFFFF"/>
        </w:rPr>
        <w:t>宣传习近平法治思想，</w:t>
      </w:r>
      <w:r>
        <w:rPr>
          <w:rFonts w:ascii="Times New Roman" w:hAnsi="Times New Roman" w:eastAsia="方正仿宋简体"/>
          <w:b/>
          <w:bCs/>
          <w:kern w:val="2"/>
          <w:sz w:val="32"/>
          <w:szCs w:val="32"/>
        </w:rPr>
        <w:t>进一步发挥</w:t>
      </w:r>
      <w:r>
        <w:rPr>
          <w:rFonts w:hint="eastAsia" w:ascii="Times New Roman" w:hAnsi="Times New Roman" w:eastAsia="方正仿宋简体"/>
          <w:b/>
          <w:bCs/>
          <w:kern w:val="2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方正仿宋简体"/>
          <w:b/>
          <w:bCs/>
          <w:kern w:val="2"/>
          <w:sz w:val="32"/>
          <w:szCs w:val="32"/>
        </w:rPr>
        <w:t>“头雁”</w:t>
      </w:r>
      <w:r>
        <w:rPr>
          <w:rFonts w:hint="eastAsia" w:ascii="Times New Roman" w:hAnsi="Times New Roman" w:eastAsia="方正仿宋简体"/>
          <w:b/>
          <w:bCs/>
          <w:kern w:val="2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方正仿宋简体"/>
          <w:b/>
          <w:bCs/>
          <w:kern w:val="2"/>
          <w:sz w:val="32"/>
          <w:szCs w:val="32"/>
        </w:rPr>
        <w:t>作用，贯彻落实领导干部带头学法制度，集中统一安排学法时间和内容，保证学法制度化、常态化、规范化。积极组织参加各类法治培训、专题讲座，重点学习宪法、法律、党内法规和外事领域法律法规，坚持法治学习覆盖全领域，法治思想指导工作全流程，加强学习的深度和广度，切实提高全体人员法治意识，进一步培养和提高领导干部的法律素养和专业素质。</w:t>
      </w:r>
    </w:p>
    <w:p w14:paraId="754DF7CC">
      <w:pPr>
        <w:pStyle w:val="11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rPr>
          <w:rFonts w:hint="eastAsia" w:ascii="Times New Roman" w:hAnsi="Times New Roman" w:eastAsia="方正楷体简体"/>
          <w:b/>
          <w:bCs/>
          <w:sz w:val="32"/>
          <w:szCs w:val="32"/>
        </w:rPr>
      </w:pPr>
      <w:r>
        <w:rPr>
          <w:rFonts w:ascii="Times New Roman" w:hAnsi="Times New Roman" w:eastAsia="方正楷体简体"/>
          <w:b/>
          <w:bCs/>
          <w:sz w:val="32"/>
          <w:szCs w:val="32"/>
        </w:rPr>
        <w:t>（二）进一步强化</w:t>
      </w:r>
      <w:r>
        <w:rPr>
          <w:rFonts w:hint="eastAsia" w:ascii="Times New Roman" w:hAnsi="Times New Roman" w:eastAsia="方正楷体简体"/>
          <w:b/>
          <w:bCs/>
          <w:sz w:val="32"/>
          <w:szCs w:val="32"/>
        </w:rPr>
        <w:t>法治思维</w:t>
      </w:r>
      <w:r>
        <w:rPr>
          <w:rFonts w:ascii="Times New Roman" w:hAnsi="Times New Roman" w:eastAsia="方正楷体简体"/>
          <w:b/>
          <w:bCs/>
          <w:sz w:val="32"/>
          <w:szCs w:val="32"/>
        </w:rPr>
        <w:t>。</w:t>
      </w:r>
      <w:r>
        <w:rPr>
          <w:rFonts w:hint="eastAsia" w:ascii="Times New Roman" w:hAnsi="Times New Roman" w:eastAsia="方正仿宋简体"/>
          <w:b/>
          <w:bCs/>
          <w:kern w:val="2"/>
          <w:sz w:val="32"/>
          <w:szCs w:val="32"/>
        </w:rPr>
        <w:t>深入学习贯彻习近平法治思想，带头贯彻落实好党的二十大、党的二十届</w:t>
      </w:r>
      <w:r>
        <w:rPr>
          <w:rFonts w:hint="eastAsia" w:ascii="Times New Roman" w:hAnsi="Times New Roman" w:eastAsia="方正仿宋简体"/>
          <w:b/>
          <w:bCs/>
          <w:kern w:val="2"/>
          <w:sz w:val="32"/>
          <w:szCs w:val="32"/>
          <w:lang w:eastAsia="zh-CN"/>
        </w:rPr>
        <w:t>四</w:t>
      </w:r>
      <w:r>
        <w:rPr>
          <w:rFonts w:hint="eastAsia" w:ascii="Times New Roman" w:hAnsi="Times New Roman" w:eastAsia="方正仿宋简体"/>
          <w:b/>
          <w:bCs/>
          <w:kern w:val="2"/>
          <w:sz w:val="32"/>
          <w:szCs w:val="32"/>
        </w:rPr>
        <w:t>中全会关于法治建设的总体要求，严格落实党政主要负责人推进法治建设第一责任人职责，合理谋划市委依法治市委员会各项任务</w:t>
      </w:r>
      <w:r>
        <w:rPr>
          <w:rFonts w:ascii="Times New Roman" w:hAnsi="Times New Roman" w:eastAsia="方正仿宋简体"/>
          <w:b/>
          <w:bCs/>
          <w:kern w:val="2"/>
          <w:sz w:val="32"/>
          <w:szCs w:val="32"/>
        </w:rPr>
        <w:t>，坚持依法决策、依法履职，强化对业务相关法律法规的理解和掌握</w:t>
      </w:r>
      <w:r>
        <w:rPr>
          <w:rFonts w:hint="eastAsia" w:ascii="Times New Roman" w:hAnsi="Times New Roman" w:eastAsia="方正仿宋简体"/>
          <w:b/>
          <w:bCs/>
          <w:kern w:val="2"/>
          <w:sz w:val="32"/>
          <w:szCs w:val="32"/>
        </w:rPr>
        <w:t>，抓实抓牢领导干部这个“关键少数”。</w:t>
      </w:r>
    </w:p>
    <w:p w14:paraId="17889854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jc w:val="both"/>
        <w:rPr>
          <w:rFonts w:ascii="Times New Roman" w:hAnsi="Times New Roman" w:eastAsia="方正仿宋简体"/>
          <w:b/>
          <w:sz w:val="32"/>
        </w:rPr>
      </w:pPr>
      <w:r>
        <w:rPr>
          <w:rFonts w:hint="eastAsia" w:ascii="Times New Roman" w:hAnsi="Times New Roman" w:eastAsia="方正楷体简体" w:cs="宋体"/>
          <w:b/>
          <w:bCs/>
          <w:sz w:val="32"/>
          <w:szCs w:val="32"/>
        </w:rPr>
        <w:t>（三）全力做好普法工作。</w:t>
      </w:r>
      <w:r>
        <w:rPr>
          <w:rFonts w:hint="eastAsia" w:ascii="Times New Roman" w:hAnsi="Times New Roman" w:eastAsia="方正仿宋简体" w:cs="宋体"/>
          <w:b/>
          <w:bCs/>
          <w:kern w:val="2"/>
          <w:sz w:val="32"/>
          <w:szCs w:val="32"/>
        </w:rPr>
        <w:t>大力宣传外事系统相关的法律法规，组织全市外事系统人员认真学习与依法行政和履职相关的法律法规，不断增强外事系统人员依法行政、依法履职的自觉性、主动性。积极组织法治宣传进社区</w:t>
      </w:r>
      <w:r>
        <w:rPr>
          <w:rFonts w:hint="eastAsia" w:ascii="Times New Roman" w:hAnsi="Times New Roman" w:eastAsia="方正仿宋简体" w:cs="宋体"/>
          <w:b/>
          <w:bCs/>
          <w:kern w:val="2"/>
          <w:sz w:val="32"/>
          <w:szCs w:val="32"/>
          <w:lang w:eastAsia="zh-CN"/>
        </w:rPr>
        <w:t>、进村居</w:t>
      </w:r>
      <w:r>
        <w:rPr>
          <w:rFonts w:hint="eastAsia" w:ascii="Times New Roman" w:hAnsi="Times New Roman" w:eastAsia="方正仿宋简体" w:cs="宋体"/>
          <w:b/>
          <w:bCs/>
          <w:kern w:val="2"/>
          <w:sz w:val="32"/>
          <w:szCs w:val="32"/>
        </w:rPr>
        <w:t>活动，贯彻落实</w:t>
      </w:r>
      <w:r>
        <w:rPr>
          <w:rFonts w:hint="eastAsia" w:ascii="Times New Roman" w:hAnsi="Times New Roman" w:eastAsia="方正仿宋简体"/>
          <w:b/>
          <w:bCs/>
          <w:color w:val="000000"/>
          <w:kern w:val="2"/>
          <w:sz w:val="32"/>
          <w:szCs w:val="32"/>
        </w:rPr>
        <w:t>“谁执法谁普法”“谁管理谁普法”“谁服务谁普法”</w:t>
      </w:r>
      <w:r>
        <w:rPr>
          <w:rFonts w:hint="eastAsia" w:ascii="Times New Roman" w:hAnsi="Times New Roman" w:eastAsia="方正仿宋简体" w:cs="宋体"/>
          <w:b/>
          <w:bCs/>
          <w:kern w:val="2"/>
          <w:sz w:val="32"/>
          <w:szCs w:val="32"/>
        </w:rPr>
        <w:t>责任制，创新宣传教育活动方式方法，邀请专家以案释法开展专项宣讲，提升法律法规宣传效果。</w:t>
      </w:r>
    </w:p>
    <w:p w14:paraId="3619266F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jOGM3OTBkY2JmZjVhNTg2OWI2NDNkNDhkMjJmZTAifQ=="/>
  </w:docVars>
  <w:rsids>
    <w:rsidRoot w:val="0F307CF9"/>
    <w:rsid w:val="0F307CF9"/>
    <w:rsid w:val="176471FC"/>
    <w:rsid w:val="268131EF"/>
    <w:rsid w:val="27A40DA3"/>
    <w:rsid w:val="78C4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uppressAutoHyphens/>
      <w:snapToGrid w:val="0"/>
      <w:spacing w:line="640" w:lineRule="exact"/>
      <w:ind w:firstLine="705"/>
    </w:pPr>
    <w:rPr>
      <w:rFonts w:ascii="仿宋_GB2312" w:eastAsia="仿宋_GB2312"/>
      <w:color w:val="000000"/>
      <w:sz w:val="36"/>
      <w:szCs w:val="36"/>
    </w:r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"/>
    <w:basedOn w:val="1"/>
    <w:next w:val="7"/>
    <w:qFormat/>
    <w:uiPriority w:val="0"/>
    <w:pPr>
      <w:spacing w:after="120" w:afterLines="0" w:afterAutospacing="0"/>
    </w:pPr>
  </w:style>
  <w:style w:type="paragraph" w:styleId="7">
    <w:name w:val="Body Text First Indent 2"/>
    <w:basedOn w:val="8"/>
    <w:next w:val="9"/>
    <w:qFormat/>
    <w:uiPriority w:val="0"/>
    <w:pPr>
      <w:ind w:firstLine="420" w:firstLineChars="200"/>
    </w:pPr>
  </w:style>
  <w:style w:type="paragraph" w:styleId="8">
    <w:name w:val="Body Text Indent"/>
    <w:basedOn w:val="1"/>
    <w:next w:val="5"/>
    <w:qFormat/>
    <w:uiPriority w:val="0"/>
    <w:pPr>
      <w:spacing w:after="120" w:afterLines="0" w:afterAutospacing="0"/>
      <w:ind w:left="420" w:leftChars="200"/>
    </w:pPr>
  </w:style>
  <w:style w:type="paragraph" w:styleId="9">
    <w:name w:val="Body Text First Indent"/>
    <w:basedOn w:val="6"/>
    <w:qFormat/>
    <w:uiPriority w:val="0"/>
    <w:pPr>
      <w:ind w:firstLine="420" w:firstLineChars="100"/>
    </w:pPr>
  </w:style>
  <w:style w:type="paragraph" w:styleId="10">
    <w:name w:val="Body Text Indent 2"/>
    <w:basedOn w:val="1"/>
    <w:qFormat/>
    <w:uiPriority w:val="0"/>
    <w:pPr>
      <w:spacing w:line="600" w:lineRule="exact"/>
      <w:ind w:firstLine="622" w:firstLineChars="200"/>
    </w:pPr>
    <w:rPr>
      <w:rFonts w:eastAsia="黑体"/>
      <w:b/>
      <w:bCs/>
    </w:rPr>
  </w:style>
  <w:style w:type="paragraph" w:styleId="11">
    <w:name w:val="Normal (Web)"/>
    <w:basedOn w:val="1"/>
    <w:unhideWhenUsed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14">
    <w:name w:val="Strong"/>
    <w:basedOn w:val="13"/>
    <w:qFormat/>
    <w:uiPriority w:val="0"/>
    <w:rPr>
      <w:b/>
      <w:bCs/>
    </w:rPr>
  </w:style>
  <w:style w:type="paragraph" w:customStyle="1" w:styleId="15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6">
    <w:name w:val="正文-方正仿宋简体"/>
    <w:basedOn w:val="10"/>
    <w:link w:val="17"/>
    <w:qFormat/>
    <w:uiPriority w:val="0"/>
    <w:pPr>
      <w:overflowPunct w:val="0"/>
      <w:spacing w:after="0" w:line="560" w:lineRule="exact"/>
      <w:ind w:left="0" w:leftChars="0" w:firstLine="643" w:firstLineChars="200"/>
    </w:pPr>
    <w:rPr>
      <w:rFonts w:ascii="Times New Roman" w:hAnsi="Times New Roman" w:eastAsia="方正仿宋简体"/>
      <w:color w:val="000000" w:themeColor="text1"/>
      <w:sz w:val="32"/>
      <w:szCs w:val="32"/>
      <w:shd w:val="clear" w:fill="FFFFFF"/>
      <w:lang w:val="en"/>
      <w14:textFill>
        <w14:solidFill>
          <w14:schemeClr w14:val="tx1"/>
        </w14:solidFill>
      </w14:textFill>
    </w:rPr>
  </w:style>
  <w:style w:type="character" w:customStyle="1" w:styleId="17">
    <w:name w:val="正文-方正仿宋简体 Char"/>
    <w:link w:val="16"/>
    <w:qFormat/>
    <w:uiPriority w:val="0"/>
    <w:rPr>
      <w:rFonts w:ascii="Times New Roman" w:hAnsi="Times New Roman" w:eastAsia="方正仿宋简体"/>
      <w:color w:val="000000" w:themeColor="text1"/>
      <w:sz w:val="32"/>
      <w:szCs w:val="32"/>
      <w:shd w:val="clear" w:fill="FFFFFF"/>
      <w:lang w:val="en"/>
      <w14:textFill>
        <w14:solidFill>
          <w14:schemeClr w14:val="tx1"/>
        </w14:solidFill>
      </w14:textFill>
    </w:rPr>
  </w:style>
  <w:style w:type="paragraph" w:customStyle="1" w:styleId="18">
    <w:name w:val="公文正文"/>
    <w:basedOn w:val="1"/>
    <w:qFormat/>
    <w:uiPriority w:val="0"/>
    <w:pPr>
      <w:spacing w:after="0" w:line="560" w:lineRule="exact"/>
      <w:ind w:firstLine="640" w:firstLineChars="200"/>
    </w:pPr>
    <w:rPr>
      <w:rFonts w:ascii="仿宋" w:hAnsi="仿宋" w:eastAsia="仿宋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3538</Words>
  <Characters>3612</Characters>
  <Lines>0</Lines>
  <Paragraphs>0</Paragraphs>
  <TotalTime>6</TotalTime>
  <ScaleCrop>false</ScaleCrop>
  <LinksUpToDate>false</LinksUpToDate>
  <CharactersWithSpaces>3789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2026-03-31T03:08:00Z</dcterms:created>
  <dc:creator>李文秀</dc:creator>
  <cp:lastModifiedBy>班昌波</cp:lastModifiedBy>
  <cp:lastPrinted>2026-03-31T07:23:00Z</cp:lastPrinted>
  <dcterms:modified xsi:type="dcterms:W3CDTF">2026-04-02T02:31:43Z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B27B067FC7A24B41AD8838A5A88834D7_11</vt:lpwstr>
  </property>
  <property fmtid="{D5CDD505-2E9C-101B-9397-08002B2CF9AE}" pid="4" name="KSOTemplateDocerSaveRecord">
    <vt:lpwstr>eyJoZGlkIjoiZTc1ZThlNGZlYzgwOTc0MjM0MGVkOTE0YTdkMzQ1MDgiLCJ1c2VySWQiOiIxNDg5NzE2NTQxIn0=</vt:lpwstr>
  </property>
</Properties>
</file>